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F3" w:rsidRDefault="00DC37F3" w:rsidP="009D4B6C">
      <w:pPr>
        <w:rPr>
          <w:rFonts w:ascii="Arial" w:hAnsi="Arial" w:cs="Arial"/>
          <w:b/>
          <w:sz w:val="32"/>
          <w:szCs w:val="34"/>
        </w:rPr>
      </w:pPr>
    </w:p>
    <w:p w:rsidR="003735F0" w:rsidRDefault="003735F0" w:rsidP="009D4B6C">
      <w:pPr>
        <w:rPr>
          <w:rFonts w:ascii="Arial" w:hAnsi="Arial" w:cs="Arial"/>
          <w:b/>
          <w:sz w:val="32"/>
          <w:szCs w:val="34"/>
        </w:rPr>
      </w:pPr>
    </w:p>
    <w:p w:rsidR="00DC37F3" w:rsidRPr="00D749C4" w:rsidRDefault="00DC37F3" w:rsidP="00DC37F3">
      <w:pPr>
        <w:spacing w:after="0" w:line="240" w:lineRule="auto"/>
        <w:jc w:val="center"/>
        <w:rPr>
          <w:rFonts w:ascii="Arial" w:hAnsi="Arial" w:cs="Arial"/>
          <w:b/>
          <w:sz w:val="40"/>
          <w:szCs w:val="40"/>
        </w:rPr>
      </w:pPr>
      <w:r w:rsidRPr="00D749C4">
        <w:rPr>
          <w:rFonts w:ascii="Arial" w:hAnsi="Arial" w:cs="Arial"/>
          <w:b/>
          <w:sz w:val="40"/>
          <w:szCs w:val="40"/>
        </w:rPr>
        <w:t>County of Union</w:t>
      </w:r>
    </w:p>
    <w:p w:rsidR="00DC37F3" w:rsidRPr="001726EF" w:rsidRDefault="00DC37F3" w:rsidP="00DC37F3">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DC37F3" w:rsidRDefault="00DC37F3" w:rsidP="00DC37F3">
      <w:pPr>
        <w:spacing w:after="0" w:line="240" w:lineRule="auto"/>
        <w:jc w:val="center"/>
        <w:rPr>
          <w:rFonts w:ascii="Arial" w:hAnsi="Arial" w:cs="Arial"/>
          <w:b/>
          <w:sz w:val="40"/>
          <w:szCs w:val="40"/>
        </w:rPr>
      </w:pPr>
      <w:r>
        <w:rPr>
          <w:rFonts w:ascii="Arial" w:hAnsi="Arial" w:cs="Arial"/>
          <w:b/>
          <w:sz w:val="40"/>
          <w:szCs w:val="40"/>
        </w:rPr>
        <w:t>Program Year 4</w:t>
      </w:r>
      <w:r w:rsidR="004B44F9">
        <w:rPr>
          <w:rFonts w:ascii="Arial" w:hAnsi="Arial" w:cs="Arial"/>
          <w:b/>
          <w:sz w:val="40"/>
          <w:szCs w:val="40"/>
        </w:rPr>
        <w:t>5</w:t>
      </w:r>
    </w:p>
    <w:p w:rsidR="00DC37F3" w:rsidRPr="00D749C4" w:rsidRDefault="00DC37F3" w:rsidP="00DC37F3">
      <w:pPr>
        <w:spacing w:after="0" w:line="240" w:lineRule="auto"/>
        <w:jc w:val="center"/>
        <w:rPr>
          <w:rFonts w:ascii="Arial" w:hAnsi="Arial" w:cs="Arial"/>
          <w:b/>
          <w:sz w:val="40"/>
          <w:szCs w:val="40"/>
        </w:rPr>
      </w:pPr>
    </w:p>
    <w:p w:rsidR="00DC37F3" w:rsidRPr="00DC37F3" w:rsidRDefault="00DC37F3" w:rsidP="00DC37F3">
      <w:pPr>
        <w:spacing w:after="0" w:line="240" w:lineRule="auto"/>
        <w:jc w:val="center"/>
        <w:rPr>
          <w:rFonts w:ascii="Arial" w:hAnsi="Arial" w:cs="Arial"/>
          <w:b/>
          <w:sz w:val="40"/>
          <w:szCs w:val="40"/>
        </w:rPr>
      </w:pPr>
      <w:r w:rsidRPr="00DC37F3">
        <w:rPr>
          <w:rFonts w:ascii="Arial" w:hAnsi="Arial" w:cs="Arial"/>
          <w:b/>
          <w:sz w:val="40"/>
          <w:szCs w:val="40"/>
        </w:rPr>
        <w:t>September 1, 201</w:t>
      </w:r>
      <w:r w:rsidR="004B44F9">
        <w:rPr>
          <w:rFonts w:ascii="Arial" w:hAnsi="Arial" w:cs="Arial"/>
          <w:b/>
          <w:sz w:val="40"/>
          <w:szCs w:val="40"/>
        </w:rPr>
        <w:t>9</w:t>
      </w:r>
      <w:r w:rsidRPr="00DC37F3">
        <w:rPr>
          <w:rFonts w:ascii="Arial" w:hAnsi="Arial" w:cs="Arial"/>
          <w:b/>
          <w:sz w:val="40"/>
          <w:szCs w:val="40"/>
        </w:rPr>
        <w:t xml:space="preserve"> to August 31, 20</w:t>
      </w:r>
      <w:r w:rsidR="004B44F9">
        <w:rPr>
          <w:rFonts w:ascii="Arial" w:hAnsi="Arial" w:cs="Arial"/>
          <w:b/>
          <w:sz w:val="40"/>
          <w:szCs w:val="40"/>
        </w:rPr>
        <w:t>20</w:t>
      </w:r>
    </w:p>
    <w:p w:rsidR="00DC37F3" w:rsidRDefault="00DC37F3" w:rsidP="00DC37F3">
      <w:pPr>
        <w:spacing w:after="0" w:line="240" w:lineRule="auto"/>
        <w:jc w:val="center"/>
        <w:rPr>
          <w:rFonts w:ascii="Arial" w:hAnsi="Arial" w:cs="Arial"/>
          <w:b/>
          <w:sz w:val="60"/>
          <w:szCs w:val="60"/>
        </w:rPr>
      </w:pP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Proposal</w:t>
      </w: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Submission</w:t>
      </w:r>
    </w:p>
    <w:p w:rsidR="00DC37F3" w:rsidRPr="00DC37F3" w:rsidRDefault="00DC37F3" w:rsidP="00DC37F3">
      <w:pPr>
        <w:spacing w:after="0" w:line="240" w:lineRule="auto"/>
        <w:jc w:val="center"/>
        <w:rPr>
          <w:rFonts w:ascii="Arial" w:hAnsi="Arial" w:cs="Arial"/>
          <w:b/>
          <w:sz w:val="60"/>
          <w:szCs w:val="60"/>
        </w:rPr>
      </w:pPr>
      <w:r w:rsidRPr="00DC37F3">
        <w:rPr>
          <w:rFonts w:ascii="Arial" w:hAnsi="Arial" w:cs="Arial"/>
          <w:b/>
          <w:sz w:val="60"/>
          <w:szCs w:val="60"/>
        </w:rPr>
        <w:t>Application</w:t>
      </w:r>
    </w:p>
    <w:p w:rsidR="00DC37F3" w:rsidRPr="00D749C4" w:rsidRDefault="00DC37F3" w:rsidP="00DC37F3">
      <w:pPr>
        <w:jc w:val="center"/>
        <w:rPr>
          <w:rFonts w:ascii="Arial" w:hAnsi="Arial" w:cs="Arial"/>
          <w:b/>
          <w:sz w:val="28"/>
          <w:szCs w:val="28"/>
        </w:rPr>
      </w:pPr>
      <w:r>
        <w:rPr>
          <w:rFonts w:ascii="Arial" w:hAnsi="Arial" w:cs="Arial"/>
          <w:b/>
          <w:noProof/>
          <w:sz w:val="28"/>
          <w:szCs w:val="28"/>
        </w:rPr>
        <w:drawing>
          <wp:inline distT="0" distB="0" distL="0" distR="0" wp14:anchorId="79B5742D" wp14:editId="4136E59F">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Application Deadline</w:t>
      </w:r>
    </w:p>
    <w:p w:rsidR="00DC37F3" w:rsidRPr="00D749C4" w:rsidRDefault="00DC37F3" w:rsidP="00DC37F3">
      <w:pPr>
        <w:jc w:val="center"/>
        <w:rPr>
          <w:rFonts w:ascii="Arial" w:hAnsi="Arial" w:cs="Arial"/>
          <w:b/>
          <w:sz w:val="28"/>
          <w:szCs w:val="28"/>
        </w:rPr>
      </w:pPr>
      <w:r>
        <w:rPr>
          <w:rFonts w:ascii="Arial" w:hAnsi="Arial" w:cs="Arial"/>
          <w:b/>
          <w:sz w:val="28"/>
          <w:szCs w:val="28"/>
        </w:rPr>
        <w:t>December</w:t>
      </w:r>
      <w:r w:rsidR="006C1AC4">
        <w:rPr>
          <w:rFonts w:ascii="Arial" w:hAnsi="Arial" w:cs="Arial"/>
          <w:b/>
          <w:sz w:val="28"/>
          <w:szCs w:val="28"/>
        </w:rPr>
        <w:t xml:space="preserve"> </w:t>
      </w:r>
      <w:r w:rsidR="007E0169">
        <w:rPr>
          <w:rFonts w:ascii="Arial" w:hAnsi="Arial" w:cs="Arial"/>
          <w:b/>
          <w:sz w:val="28"/>
          <w:szCs w:val="28"/>
        </w:rPr>
        <w:t>7</w:t>
      </w:r>
      <w:r>
        <w:rPr>
          <w:rFonts w:ascii="Arial" w:hAnsi="Arial" w:cs="Arial"/>
          <w:b/>
          <w:sz w:val="28"/>
          <w:szCs w:val="28"/>
        </w:rPr>
        <w:t>, 201</w:t>
      </w:r>
      <w:r w:rsidR="007E0169">
        <w:rPr>
          <w:rFonts w:ascii="Arial" w:hAnsi="Arial" w:cs="Arial"/>
          <w:b/>
          <w:sz w:val="28"/>
          <w:szCs w:val="28"/>
        </w:rPr>
        <w:t>8</w:t>
      </w:r>
    </w:p>
    <w:p w:rsidR="00DC37F3" w:rsidRPr="00D749C4" w:rsidRDefault="007E0169" w:rsidP="005542F5">
      <w:pPr>
        <w:jc w:val="center"/>
        <w:rPr>
          <w:rFonts w:ascii="Arial" w:hAnsi="Arial" w:cs="Arial"/>
          <w:b/>
          <w:sz w:val="28"/>
          <w:szCs w:val="28"/>
        </w:rPr>
      </w:pPr>
      <w:r>
        <w:rPr>
          <w:rFonts w:ascii="Arial" w:hAnsi="Arial" w:cs="Arial"/>
          <w:b/>
          <w:sz w:val="28"/>
          <w:szCs w:val="28"/>
        </w:rPr>
        <w:t>9:30</w:t>
      </w:r>
      <w:r w:rsidR="00DC37F3" w:rsidRPr="00D749C4">
        <w:rPr>
          <w:rFonts w:ascii="Arial" w:hAnsi="Arial" w:cs="Arial"/>
          <w:b/>
          <w:sz w:val="28"/>
          <w:szCs w:val="28"/>
        </w:rPr>
        <w:t>AM</w:t>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Please submit One (1) Original and Four (4) Copies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County of Union</w:t>
      </w:r>
    </w:p>
    <w:p w:rsidR="00DC37F3" w:rsidRPr="00D749C4" w:rsidRDefault="00DC37F3" w:rsidP="00DC37F3">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3E6C03" w:rsidRDefault="003E6C03" w:rsidP="00DC37F3">
      <w:pPr>
        <w:spacing w:after="0" w:line="240" w:lineRule="auto"/>
        <w:jc w:val="center"/>
        <w:rPr>
          <w:rFonts w:ascii="Arial" w:hAnsi="Arial" w:cs="Arial"/>
          <w:b/>
          <w:sz w:val="28"/>
          <w:szCs w:val="28"/>
        </w:rPr>
      </w:pPr>
      <w:r w:rsidRPr="003E6C03">
        <w:rPr>
          <w:rFonts w:ascii="Arial" w:hAnsi="Arial" w:cs="Arial"/>
          <w:b/>
          <w:sz w:val="28"/>
          <w:szCs w:val="28"/>
        </w:rPr>
        <w:t>Division of Community Services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p>
    <w:p w:rsidR="00DC37F3"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Elizabeth, New Jersey 07207</w:t>
      </w:r>
      <w:bookmarkStart w:id="0" w:name="_GoBack"/>
      <w:bookmarkEnd w:id="0"/>
    </w:p>
    <w:p w:rsidR="00DC37F3" w:rsidRDefault="00DC37F3" w:rsidP="00DC37F3">
      <w:pPr>
        <w:spacing w:after="0" w:line="240" w:lineRule="auto"/>
        <w:jc w:val="center"/>
        <w:rPr>
          <w:rFonts w:ascii="Arial" w:hAnsi="Arial" w:cs="Arial"/>
          <w:b/>
          <w:sz w:val="28"/>
          <w:szCs w:val="28"/>
        </w:rPr>
      </w:pPr>
    </w:p>
    <w:p w:rsidR="0084409E" w:rsidRDefault="0084409E">
      <w:pPr>
        <w:rPr>
          <w:rFonts w:ascii="Arial" w:hAnsi="Arial" w:cs="Arial"/>
          <w:b/>
          <w:color w:val="17365D" w:themeColor="text2" w:themeShade="BF"/>
          <w:sz w:val="32"/>
          <w:szCs w:val="34"/>
          <w:u w:val="single"/>
        </w:rPr>
      </w:pPr>
    </w:p>
    <w:p w:rsidR="0084409E" w:rsidRDefault="0084409E">
      <w:pPr>
        <w:rPr>
          <w:rFonts w:ascii="Arial" w:hAnsi="Arial" w:cs="Arial"/>
          <w:b/>
          <w:color w:val="17365D" w:themeColor="text2" w:themeShade="BF"/>
          <w:sz w:val="32"/>
          <w:szCs w:val="34"/>
          <w:u w:val="single"/>
        </w:rPr>
      </w:pPr>
    </w:p>
    <w:p w:rsidR="00DC37F3" w:rsidRPr="004E6FD7" w:rsidRDefault="00B204D4">
      <w:pPr>
        <w:rPr>
          <w:rFonts w:ascii="Arial" w:hAnsi="Arial" w:cs="Arial"/>
          <w:b/>
          <w:color w:val="17365D" w:themeColor="text2" w:themeShade="BF"/>
          <w:sz w:val="32"/>
          <w:szCs w:val="34"/>
          <w:u w:val="single"/>
        </w:rPr>
      </w:pPr>
      <w:r>
        <w:rPr>
          <w:rFonts w:ascii="Arial" w:hAnsi="Arial" w:cs="Arial"/>
          <w:b/>
          <w:color w:val="17365D" w:themeColor="text2" w:themeShade="BF"/>
          <w:sz w:val="32"/>
          <w:szCs w:val="34"/>
          <w:u w:val="single"/>
        </w:rPr>
        <w:t>Di</w:t>
      </w:r>
      <w:r w:rsidR="005542F5" w:rsidRPr="004E6FD7">
        <w:rPr>
          <w:rFonts w:ascii="Arial" w:hAnsi="Arial" w:cs="Arial"/>
          <w:b/>
          <w:color w:val="17365D" w:themeColor="text2" w:themeShade="BF"/>
          <w:sz w:val="32"/>
          <w:szCs w:val="34"/>
          <w:u w:val="single"/>
        </w:rPr>
        <w:t>sclaimer</w:t>
      </w:r>
    </w:p>
    <w:p w:rsidR="005542F5" w:rsidRDefault="005542F5">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5542F5" w:rsidRDefault="005542F5">
      <w:pPr>
        <w:rPr>
          <w:rFonts w:ascii="Arial" w:hAnsi="Arial" w:cs="Arial"/>
          <w:b/>
          <w:sz w:val="32"/>
          <w:szCs w:val="34"/>
        </w:rPr>
      </w:pPr>
    </w:p>
    <w:p w:rsidR="005542F5" w:rsidRPr="004E6FD7" w:rsidRDefault="005542F5">
      <w:pPr>
        <w:rPr>
          <w:rFonts w:ascii="Arial" w:hAnsi="Arial" w:cs="Arial"/>
          <w:b/>
          <w:color w:val="17365D" w:themeColor="text2" w:themeShade="BF"/>
          <w:sz w:val="32"/>
          <w:szCs w:val="34"/>
          <w:u w:val="single"/>
        </w:rPr>
      </w:pPr>
      <w:bookmarkStart w:id="1" w:name="OLE_LINK6"/>
      <w:bookmarkStart w:id="2" w:name="OLE_LINK7"/>
      <w:r w:rsidRPr="004E6FD7">
        <w:rPr>
          <w:rFonts w:ascii="Arial" w:hAnsi="Arial" w:cs="Arial"/>
          <w:b/>
          <w:color w:val="17365D" w:themeColor="text2" w:themeShade="BF"/>
          <w:sz w:val="32"/>
          <w:szCs w:val="34"/>
          <w:u w:val="single"/>
        </w:rPr>
        <w:t>Document Instructions</w:t>
      </w:r>
    </w:p>
    <w:p w:rsidR="005542F5" w:rsidRDefault="00B204D4">
      <w:pPr>
        <w:rPr>
          <w:rFonts w:ascii="Arial" w:hAnsi="Arial" w:cs="Arial"/>
          <w:b/>
          <w:sz w:val="32"/>
          <w:szCs w:val="34"/>
        </w:rPr>
      </w:pPr>
      <w:r>
        <w:rPr>
          <w:rFonts w:ascii="Arial" w:hAnsi="Arial" w:cs="Arial"/>
          <w:b/>
          <w:sz w:val="32"/>
          <w:szCs w:val="34"/>
        </w:rPr>
        <w:t>All boxes with a light gray background are fill-able. You can adjust the font size within the boxes if needed. Fields with just a bottom line are fields that are required to be handwritten in.</w:t>
      </w:r>
    </w:p>
    <w:p w:rsidR="005542F5" w:rsidRDefault="005542F5">
      <w:pPr>
        <w:rPr>
          <w:rFonts w:ascii="Arial" w:hAnsi="Arial" w:cs="Arial"/>
          <w:b/>
          <w:sz w:val="32"/>
          <w:szCs w:val="34"/>
        </w:rPr>
      </w:pPr>
    </w:p>
    <w:p w:rsidR="005542F5" w:rsidRPr="004E6FD7" w:rsidRDefault="005542F5" w:rsidP="005542F5">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BA0E64" w:rsidRPr="00BA0E64" w:rsidRDefault="00BA0E64" w:rsidP="00BA0E64">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BA0E64" w:rsidRPr="00BA0E64" w:rsidRDefault="00BA0E64" w:rsidP="00BA0E64">
      <w:pPr>
        <w:widowControl w:val="0"/>
        <w:numPr>
          <w:ilvl w:val="0"/>
          <w:numId w:val="17"/>
        </w:numPr>
        <w:tabs>
          <w:tab w:val="left" w:pos="1080"/>
        </w:tabs>
        <w:spacing w:after="0" w:line="240" w:lineRule="auto"/>
        <w:jc w:val="both"/>
        <w:rPr>
          <w:rFonts w:ascii="Arial" w:hAnsi="Arial" w:cs="Arial"/>
          <w:sz w:val="32"/>
          <w:szCs w:val="32"/>
        </w:rPr>
      </w:pP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County of Union</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Department of Economic Development</w:t>
      </w:r>
    </w:p>
    <w:p w:rsidR="003E6C03" w:rsidRDefault="003E6C03" w:rsidP="00BA0E64">
      <w:pPr>
        <w:pStyle w:val="NoSpacing"/>
        <w:jc w:val="both"/>
        <w:rPr>
          <w:rFonts w:ascii="Arial" w:hAnsi="Arial" w:cs="Arial"/>
          <w:b/>
          <w:sz w:val="32"/>
          <w:szCs w:val="32"/>
        </w:rPr>
      </w:pPr>
      <w:r w:rsidRPr="003E6C03">
        <w:rPr>
          <w:rFonts w:ascii="Arial" w:hAnsi="Arial" w:cs="Arial"/>
          <w:b/>
          <w:sz w:val="32"/>
          <w:szCs w:val="32"/>
        </w:rPr>
        <w:t>Division of Community Services</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 xml:space="preserve">10 Elizabethtown </w:t>
      </w:r>
      <w:proofErr w:type="gramStart"/>
      <w:r w:rsidRPr="00BA0E64">
        <w:rPr>
          <w:rFonts w:ascii="Arial" w:hAnsi="Arial" w:cs="Arial"/>
          <w:b/>
          <w:sz w:val="32"/>
          <w:szCs w:val="32"/>
        </w:rPr>
        <w:t>Plaza</w:t>
      </w:r>
      <w:proofErr w:type="gramEnd"/>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Elizabeth, New Jersey 07207</w:t>
      </w:r>
    </w:p>
    <w:p w:rsidR="003D0048" w:rsidRDefault="00BA0E64" w:rsidP="003D0048">
      <w:pPr>
        <w:pStyle w:val="NoSpacing"/>
        <w:rPr>
          <w:rFonts w:ascii="Arial" w:hAnsi="Arial" w:cs="Arial"/>
          <w:b/>
          <w:sz w:val="32"/>
          <w:szCs w:val="32"/>
        </w:rPr>
      </w:pPr>
      <w:r w:rsidRPr="00BA0E64">
        <w:rPr>
          <w:rFonts w:ascii="Arial" w:hAnsi="Arial" w:cs="Arial"/>
          <w:b/>
          <w:sz w:val="32"/>
          <w:szCs w:val="32"/>
        </w:rPr>
        <w:t>A</w:t>
      </w:r>
      <w:r w:rsidR="001927CE">
        <w:rPr>
          <w:rFonts w:ascii="Arial" w:hAnsi="Arial" w:cs="Arial"/>
          <w:b/>
          <w:sz w:val="32"/>
          <w:szCs w:val="32"/>
        </w:rPr>
        <w:t xml:space="preserve">ttn: </w:t>
      </w:r>
      <w:r w:rsidR="00B84230">
        <w:rPr>
          <w:rFonts w:ascii="Arial" w:hAnsi="Arial" w:cs="Arial"/>
          <w:b/>
          <w:sz w:val="32"/>
          <w:szCs w:val="32"/>
        </w:rPr>
        <w:t>Grace Minas</w:t>
      </w:r>
    </w:p>
    <w:p w:rsidR="00BA0E64" w:rsidRPr="00BA0E64" w:rsidRDefault="003D0048" w:rsidP="00B84230">
      <w:pPr>
        <w:pStyle w:val="NoSpacing"/>
        <w:rPr>
          <w:rFonts w:ascii="Arial" w:hAnsi="Arial" w:cs="Arial"/>
          <w:b/>
          <w:sz w:val="32"/>
          <w:szCs w:val="32"/>
        </w:rPr>
      </w:pPr>
      <w:r>
        <w:rPr>
          <w:rFonts w:ascii="Arial" w:hAnsi="Arial" w:cs="Arial"/>
          <w:b/>
          <w:sz w:val="32"/>
          <w:szCs w:val="32"/>
        </w:rPr>
        <w:t xml:space="preserve">          </w:t>
      </w:r>
    </w:p>
    <w:p w:rsidR="00BA0E64" w:rsidRDefault="00BA0E64" w:rsidP="005542F5">
      <w:pPr>
        <w:rPr>
          <w:rFonts w:ascii="Arial" w:hAnsi="Arial" w:cs="Arial"/>
          <w:b/>
          <w:sz w:val="32"/>
          <w:szCs w:val="34"/>
        </w:rPr>
      </w:pPr>
    </w:p>
    <w:p w:rsidR="005542F5" w:rsidRDefault="005542F5" w:rsidP="005542F5">
      <w:pPr>
        <w:rPr>
          <w:rFonts w:ascii="Arial" w:hAnsi="Arial" w:cs="Arial"/>
          <w:b/>
          <w:sz w:val="32"/>
          <w:szCs w:val="34"/>
        </w:rPr>
      </w:pPr>
    </w:p>
    <w:p w:rsidR="00B204D4" w:rsidRDefault="00B204D4" w:rsidP="005542F5">
      <w:pPr>
        <w:rPr>
          <w:rFonts w:ascii="Arial" w:hAnsi="Arial" w:cs="Arial"/>
          <w:b/>
          <w:sz w:val="32"/>
          <w:szCs w:val="34"/>
        </w:rPr>
      </w:pPr>
    </w:p>
    <w:p w:rsidR="005542F5" w:rsidRDefault="005542F5">
      <w:pPr>
        <w:rPr>
          <w:rFonts w:ascii="Arial" w:hAnsi="Arial" w:cs="Arial"/>
          <w:b/>
          <w:sz w:val="32"/>
          <w:szCs w:val="34"/>
        </w:rPr>
      </w:pPr>
    </w:p>
    <w:p w:rsidR="001726EF" w:rsidRDefault="001726EF">
      <w:pPr>
        <w:rPr>
          <w:rFonts w:ascii="Arial" w:hAnsi="Arial" w:cs="Arial"/>
          <w:b/>
          <w:sz w:val="32"/>
          <w:szCs w:val="34"/>
        </w:rPr>
      </w:pPr>
    </w:p>
    <w:bookmarkEnd w:id="1"/>
    <w:bookmarkEnd w:id="2"/>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 xml:space="preserve">FISCAL PROGRAM YEAR </w:t>
      </w:r>
      <w:r w:rsidR="006C1AC4">
        <w:rPr>
          <w:rFonts w:ascii="Arial" w:hAnsi="Arial" w:cs="Arial"/>
          <w:b/>
          <w:sz w:val="28"/>
          <w:szCs w:val="28"/>
        </w:rPr>
        <w:t>201</w:t>
      </w:r>
      <w:r w:rsidR="004B44F9">
        <w:rPr>
          <w:rFonts w:ascii="Arial" w:hAnsi="Arial" w:cs="Arial"/>
          <w:b/>
          <w:sz w:val="28"/>
          <w:szCs w:val="28"/>
        </w:rPr>
        <w:t>9</w:t>
      </w:r>
      <w:r w:rsidRPr="00EC68F4">
        <w:rPr>
          <w:rFonts w:ascii="Arial" w:hAnsi="Arial" w:cs="Arial"/>
          <w:b/>
          <w:sz w:val="28"/>
          <w:szCs w:val="28"/>
        </w:rPr>
        <w:t xml:space="preserve"> – </w:t>
      </w:r>
      <w:r w:rsidR="004B44F9">
        <w:rPr>
          <w:rFonts w:ascii="Arial" w:hAnsi="Arial" w:cs="Arial"/>
          <w:b/>
          <w:sz w:val="28"/>
          <w:szCs w:val="28"/>
        </w:rPr>
        <w:t>2020</w:t>
      </w:r>
      <w:r w:rsidRPr="00EC68F4">
        <w:rPr>
          <w:rFonts w:ascii="Arial" w:hAnsi="Arial" w:cs="Arial"/>
          <w:b/>
          <w:sz w:val="28"/>
          <w:szCs w:val="28"/>
        </w:rPr>
        <w:t xml:space="preserve"> (YEAR 4</w:t>
      </w:r>
      <w:r w:rsidR="004B44F9">
        <w:rPr>
          <w:rFonts w:ascii="Arial" w:hAnsi="Arial" w:cs="Arial"/>
          <w:b/>
          <w:sz w:val="28"/>
          <w:szCs w:val="28"/>
        </w:rPr>
        <w:t>5</w:t>
      </w:r>
      <w:r w:rsidRPr="00EC68F4">
        <w:rPr>
          <w:rFonts w:ascii="Arial" w:hAnsi="Arial" w:cs="Arial"/>
          <w:b/>
          <w:sz w:val="28"/>
          <w:szCs w:val="28"/>
        </w:rPr>
        <w:t>)</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33"/>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proofErr w:type="gramStart"/>
      <w:r>
        <w:rPr>
          <w:rFonts w:ascii="Arial" w:hAnsi="Arial" w:cs="Arial"/>
          <w:sz w:val="2"/>
        </w:rPr>
        <w:t>j</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400E4" w:rsidRPr="00A400E4" w:rsidRDefault="00A400E4" w:rsidP="0047154B">
      <w:pPr>
        <w:rPr>
          <w:rFonts w:ascii="Arial" w:hAnsi="Arial" w:cs="Arial"/>
          <w:b/>
          <w:sz w:val="1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B84230">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B204D4" w:rsidRDefault="00B204D4"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84409E" w:rsidRDefault="0084409E"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lastRenderedPageBreak/>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6C1AC4" w:rsidP="004B44F9">
            <w:pPr>
              <w:jc w:val="right"/>
              <w:rPr>
                <w:rFonts w:ascii="Arial" w:hAnsi="Arial" w:cs="Arial"/>
              </w:rPr>
            </w:pPr>
            <w:r>
              <w:rPr>
                <w:rFonts w:ascii="Arial" w:hAnsi="Arial" w:cs="Arial"/>
              </w:rPr>
              <w:t xml:space="preserve">   CD / Year 4</w:t>
            </w:r>
            <w:r w:rsidR="004B44F9">
              <w:rPr>
                <w:rFonts w:ascii="Arial" w:hAnsi="Arial" w:cs="Arial"/>
              </w:rPr>
              <w:t>4</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4B44F9">
            <w:pPr>
              <w:jc w:val="right"/>
              <w:rPr>
                <w:rFonts w:ascii="Arial" w:hAnsi="Arial" w:cs="Arial"/>
              </w:rPr>
            </w:pPr>
            <w:r>
              <w:rPr>
                <w:rFonts w:ascii="Arial" w:hAnsi="Arial" w:cs="Arial"/>
              </w:rPr>
              <w:t xml:space="preserve">   CD / Year 4</w:t>
            </w:r>
            <w:r w:rsidR="004B44F9">
              <w:rPr>
                <w:rFonts w:ascii="Arial" w:hAnsi="Arial" w:cs="Arial"/>
              </w:rPr>
              <w:t>3</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4B44F9">
            <w:pPr>
              <w:jc w:val="right"/>
              <w:rPr>
                <w:rFonts w:ascii="Arial" w:hAnsi="Arial" w:cs="Arial"/>
              </w:rPr>
            </w:pPr>
            <w:r>
              <w:rPr>
                <w:rFonts w:ascii="Arial" w:hAnsi="Arial" w:cs="Arial"/>
              </w:rPr>
              <w:t xml:space="preserve">   CD / Year </w:t>
            </w:r>
            <w:r w:rsidR="006C1AC4">
              <w:rPr>
                <w:rFonts w:ascii="Arial" w:hAnsi="Arial" w:cs="Arial"/>
              </w:rPr>
              <w:t>4</w:t>
            </w:r>
            <w:r w:rsidR="004B44F9">
              <w:rPr>
                <w:rFonts w:ascii="Arial" w:hAnsi="Arial" w:cs="Arial"/>
              </w:rPr>
              <w:t>2</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lastRenderedPageBreak/>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w:t>
      </w:r>
      <w:proofErr w:type="gramStart"/>
      <w:r w:rsidRPr="005D3C05">
        <w:rPr>
          <w:rFonts w:ascii="Arial" w:hAnsi="Arial" w:cs="Arial"/>
          <w:b/>
        </w:rPr>
        <w:t>C )(</w:t>
      </w:r>
      <w:proofErr w:type="gramEnd"/>
      <w:r w:rsidRPr="005D3C05">
        <w:rPr>
          <w:rFonts w:ascii="Arial" w:hAnsi="Arial" w:cs="Arial"/>
          <w:b/>
        </w:rPr>
        <w:t>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9B04A8" w:rsidRPr="004E6FD7" w:rsidRDefault="009B04A8" w:rsidP="009B04A8">
      <w:pPr>
        <w:rPr>
          <w:rFonts w:ascii="Arial" w:hAnsi="Arial" w:cs="Arial"/>
          <w:b/>
          <w:color w:val="17365D" w:themeColor="text2" w:themeShade="BF"/>
          <w:sz w:val="40"/>
          <w:szCs w:val="40"/>
          <w:u w:val="single"/>
        </w:rPr>
      </w:pPr>
      <w:r w:rsidRPr="004E6FD7">
        <w:rPr>
          <w:rFonts w:ascii="Arial" w:hAnsi="Arial" w:cs="Arial"/>
          <w:b/>
          <w:color w:val="17365D" w:themeColor="text2" w:themeShade="BF"/>
          <w:sz w:val="40"/>
          <w:szCs w:val="40"/>
          <w:u w:val="single"/>
        </w:rPr>
        <w:lastRenderedPageBreak/>
        <w:t>Housing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rPr>
          <w:trHeight w:val="954"/>
        </w:trPr>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u w:val="single"/>
              </w:rPr>
              <w:t>1. Project Description</w:t>
            </w:r>
            <w:r w:rsidRPr="009D4B6C">
              <w:rPr>
                <w:rFonts w:ascii="Arial" w:hAnsi="Arial" w:cs="Arial"/>
                <w:b/>
              </w:rPr>
              <w:t>: Describe the entire project and specifically detail the use for the requested funds (i.e., rehabilitation of owner-occupied, low income homes; perform code enforcement activities, etc.)</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t>2. What is the documented need for the project? (i.e., COAH obligation, waiting lists, surveys)?</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t>3. For acquisition, site improvements, and/or demolition describe the site (i.e., vacant, wooded, wetlands, structures</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rPr>
      </w:pPr>
      <w:r w:rsidRPr="009D4B6C">
        <w:rPr>
          <w:rFonts w:ascii="Arial" w:eastAsia="Times New Roman" w:hAnsi="Arial" w:cs="Arial"/>
          <w:b/>
        </w:rPr>
        <w:t xml:space="preserve">  4. Will the project require relocation? </w:t>
      </w:r>
      <w:r w:rsidRPr="009D4B6C">
        <w:rPr>
          <w:rFonts w:ascii="Arial" w:eastAsia="Times New Roman" w:hAnsi="Arial" w:cs="Arial"/>
          <w:sz w:val="14"/>
          <w:szCs w:val="14"/>
        </w:rPr>
        <w:t>(</w:t>
      </w:r>
      <w:proofErr w:type="gramStart"/>
      <w:r w:rsidRPr="009D4B6C">
        <w:rPr>
          <w:rFonts w:ascii="Arial" w:eastAsia="Times New Roman" w:hAnsi="Arial" w:cs="Arial"/>
          <w:sz w:val="14"/>
          <w:szCs w:val="14"/>
        </w:rPr>
        <w:t>please</w:t>
      </w:r>
      <w:proofErr w:type="gramEnd"/>
      <w:r w:rsidRPr="009D4B6C">
        <w:rPr>
          <w:rFonts w:ascii="Arial" w:eastAsia="Times New Roman" w:hAnsi="Arial" w:cs="Arial"/>
          <w:sz w:val="14"/>
          <w:szCs w:val="14"/>
        </w:rPr>
        <w:t xml:space="preserve"> check one)</w:t>
      </w:r>
    </w:p>
    <w:tbl>
      <w:tblPr>
        <w:tblStyle w:val="TableGrid"/>
        <w:tblW w:w="0" w:type="auto"/>
        <w:tblLook w:val="04A0" w:firstRow="1" w:lastRow="0" w:firstColumn="1" w:lastColumn="0" w:noHBand="0" w:noVBand="1"/>
      </w:tblPr>
      <w:tblGrid>
        <w:gridCol w:w="985"/>
        <w:gridCol w:w="8365"/>
      </w:tblGrid>
      <w:tr w:rsidR="009B04A8" w:rsidRPr="009D4B6C" w:rsidTr="003900D2">
        <w:trPr>
          <w:trHeight w:val="206"/>
        </w:trPr>
        <w:tc>
          <w:tcPr>
            <w:tcW w:w="985" w:type="dxa"/>
            <w:tcBorders>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rPr>
            </w:pPr>
            <w:r w:rsidRPr="009D4B6C">
              <w:rPr>
                <w:rFonts w:ascii="Arial" w:eastAsia="Times New Roman" w:hAnsi="Arial" w:cs="Arial"/>
                <w:b/>
              </w:rPr>
              <w:t>YES</w:t>
            </w:r>
          </w:p>
        </w:tc>
      </w:tr>
      <w:tr w:rsidR="009B04A8" w:rsidRPr="009D4B6C" w:rsidTr="003900D2">
        <w:tc>
          <w:tcPr>
            <w:tcW w:w="985" w:type="dxa"/>
            <w:tcBorders>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b/>
              </w:rPr>
            </w:pPr>
            <w:r w:rsidRPr="009D4B6C">
              <w:rPr>
                <w:rFonts w:ascii="Arial" w:eastAsia="Times New Roman" w:hAnsi="Arial" w:cs="Arial"/>
                <w:b/>
              </w:rPr>
              <w:t>NO</w:t>
            </w:r>
          </w:p>
        </w:tc>
      </w:tr>
    </w:tbl>
    <w:p w:rsidR="009B04A8" w:rsidRPr="009D4B6C" w:rsidRDefault="009B04A8" w:rsidP="009B04A8">
      <w:pPr>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rPr>
      </w:pPr>
      <w:r w:rsidRPr="009D4B6C">
        <w:rPr>
          <w:rFonts w:ascii="Arial" w:eastAsia="Times New Roman" w:hAnsi="Arial" w:cs="Arial"/>
          <w:b/>
        </w:rPr>
        <w:t xml:space="preserve">  5. Site Information (not applicable for housing rehabilitation):</w:t>
      </w:r>
    </w:p>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709"/>
        <w:gridCol w:w="318"/>
        <w:gridCol w:w="1305"/>
        <w:gridCol w:w="383"/>
        <w:gridCol w:w="865"/>
        <w:gridCol w:w="391"/>
        <w:gridCol w:w="816"/>
        <w:gridCol w:w="7"/>
        <w:gridCol w:w="253"/>
        <w:gridCol w:w="7"/>
        <w:gridCol w:w="993"/>
        <w:gridCol w:w="7"/>
        <w:gridCol w:w="237"/>
        <w:gridCol w:w="7"/>
        <w:gridCol w:w="539"/>
        <w:gridCol w:w="7"/>
        <w:gridCol w:w="317"/>
        <w:gridCol w:w="270"/>
        <w:gridCol w:w="300"/>
        <w:gridCol w:w="7"/>
      </w:tblGrid>
      <w:tr w:rsidR="009B04A8" w:rsidRPr="009D4B6C" w:rsidTr="003900D2">
        <w:trPr>
          <w:gridAfter w:val="2"/>
          <w:wAfter w:w="307" w:type="dxa"/>
          <w:trHeight w:val="206"/>
        </w:trPr>
        <w:tc>
          <w:tcPr>
            <w:tcW w:w="2033" w:type="dxa"/>
            <w:tcBorders>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a. Size</w:t>
            </w:r>
          </w:p>
        </w:tc>
        <w:tc>
          <w:tcPr>
            <w:tcW w:w="4794"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2367" w:type="dxa"/>
            <w:gridSpan w:val="9"/>
            <w:tcBorders>
              <w:left w:val="single" w:sz="4" w:space="0" w:color="auto"/>
            </w:tcBorders>
            <w:vAlign w:val="center"/>
          </w:tcPr>
          <w:p w:rsidR="009B04A8" w:rsidRPr="009D4B6C" w:rsidRDefault="009B04A8" w:rsidP="003900D2">
            <w:pPr>
              <w:rPr>
                <w:rFonts w:ascii="Arial" w:eastAsia="Times New Roman" w:hAnsi="Arial" w:cs="Arial"/>
              </w:rPr>
            </w:pPr>
          </w:p>
        </w:tc>
        <w:tc>
          <w:tcPr>
            <w:tcW w:w="270" w:type="dxa"/>
            <w:tcBorders>
              <w:left w:val="nil"/>
            </w:tcBorders>
          </w:tcPr>
          <w:p w:rsidR="009B04A8" w:rsidRPr="009D4B6C" w:rsidRDefault="009B04A8" w:rsidP="003900D2">
            <w:pPr>
              <w:rPr>
                <w:rFonts w:ascii="Arial" w:eastAsia="Times New Roman" w:hAnsi="Arial" w:cs="Arial"/>
              </w:rPr>
            </w:pPr>
          </w:p>
        </w:tc>
      </w:tr>
      <w:tr w:rsidR="009B04A8" w:rsidRPr="009D4B6C" w:rsidTr="003900D2">
        <w:trPr>
          <w:gridAfter w:val="1"/>
          <w:wAfter w:w="7" w:type="dxa"/>
        </w:trPr>
        <w:tc>
          <w:tcPr>
            <w:tcW w:w="2033" w:type="dxa"/>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b. Site Control</w:t>
            </w:r>
          </w:p>
        </w:tc>
        <w:tc>
          <w:tcPr>
            <w:tcW w:w="709" w:type="dxa"/>
            <w:tcBorders>
              <w:right w:val="single" w:sz="4" w:space="0" w:color="auto"/>
            </w:tcBorders>
            <w:vAlign w:val="center"/>
          </w:tcPr>
          <w:p w:rsidR="009B04A8" w:rsidRPr="009D4B6C" w:rsidRDefault="009B04A8" w:rsidP="003900D2">
            <w:pPr>
              <w:rPr>
                <w:rFonts w:ascii="Arial" w:eastAsia="Times New Roman" w:hAnsi="Arial" w:cs="Arial"/>
              </w:rPr>
            </w:pPr>
          </w:p>
        </w:tc>
        <w:tc>
          <w:tcPr>
            <w:tcW w:w="3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1305" w:type="dxa"/>
            <w:tcBorders>
              <w:top w:val="single" w:sz="4" w:space="0" w:color="auto"/>
              <w:left w:val="single" w:sz="4" w:space="0" w:color="auto"/>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Owned </w:t>
            </w:r>
          </w:p>
        </w:tc>
        <w:tc>
          <w:tcPr>
            <w:tcW w:w="3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865" w:type="dxa"/>
            <w:tcBorders>
              <w:top w:val="single" w:sz="4" w:space="0" w:color="auto"/>
              <w:left w:val="single" w:sz="4" w:space="0" w:color="auto"/>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Option </w:t>
            </w:r>
          </w:p>
        </w:tc>
        <w:tc>
          <w:tcPr>
            <w:tcW w:w="3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816" w:type="dxa"/>
            <w:tcBorders>
              <w:top w:val="single" w:sz="4" w:space="0" w:color="auto"/>
              <w:left w:val="single" w:sz="4" w:space="0" w:color="auto"/>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Lease </w:t>
            </w:r>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b/>
              </w:rPr>
            </w:pPr>
          </w:p>
        </w:tc>
        <w:tc>
          <w:tcPr>
            <w:tcW w:w="1000" w:type="dxa"/>
            <w:gridSpan w:val="2"/>
            <w:tcBorders>
              <w:left w:val="single" w:sz="4" w:space="0" w:color="auto"/>
            </w:tcBorders>
          </w:tcPr>
          <w:p w:rsidR="009B04A8" w:rsidRPr="009D4B6C" w:rsidRDefault="009B04A8" w:rsidP="003900D2">
            <w:pPr>
              <w:rPr>
                <w:rFonts w:ascii="Arial" w:eastAsia="Times New Roman" w:hAnsi="Arial" w:cs="Arial"/>
                <w:b/>
              </w:rPr>
            </w:pPr>
            <w:r w:rsidRPr="009D4B6C">
              <w:rPr>
                <w:rFonts w:ascii="Arial" w:eastAsia="Times New Roman" w:hAnsi="Arial" w:cs="Arial"/>
              </w:rPr>
              <w:t>Other</w:t>
            </w:r>
          </w:p>
        </w:tc>
        <w:tc>
          <w:tcPr>
            <w:tcW w:w="244" w:type="dxa"/>
            <w:gridSpan w:val="2"/>
            <w:tcBorders>
              <w:left w:val="nil"/>
              <w:bottom w:val="single" w:sz="4" w:space="0" w:color="auto"/>
            </w:tcBorders>
          </w:tcPr>
          <w:p w:rsidR="009B04A8" w:rsidRPr="009D4B6C" w:rsidRDefault="009B04A8" w:rsidP="003900D2">
            <w:pPr>
              <w:rPr>
                <w:rFonts w:ascii="Arial" w:eastAsia="Times New Roman" w:hAnsi="Arial" w:cs="Arial"/>
                <w:b/>
              </w:rPr>
            </w:pPr>
          </w:p>
        </w:tc>
        <w:tc>
          <w:tcPr>
            <w:tcW w:w="546" w:type="dxa"/>
            <w:gridSpan w:val="2"/>
          </w:tcPr>
          <w:p w:rsidR="009B04A8" w:rsidRPr="009D4B6C" w:rsidRDefault="009B04A8" w:rsidP="003900D2">
            <w:pPr>
              <w:rPr>
                <w:rFonts w:ascii="Arial" w:eastAsia="Times New Roman" w:hAnsi="Arial" w:cs="Arial"/>
                <w:b/>
              </w:rPr>
            </w:pPr>
          </w:p>
        </w:tc>
        <w:tc>
          <w:tcPr>
            <w:tcW w:w="894" w:type="dxa"/>
            <w:gridSpan w:val="4"/>
          </w:tcPr>
          <w:p w:rsidR="009B04A8" w:rsidRPr="009D4B6C" w:rsidRDefault="009B04A8" w:rsidP="003900D2">
            <w:pPr>
              <w:rPr>
                <w:rFonts w:ascii="Arial" w:eastAsia="Times New Roman" w:hAnsi="Arial" w:cs="Arial"/>
                <w:b/>
              </w:rPr>
            </w:pPr>
          </w:p>
        </w:tc>
      </w:tr>
      <w:tr w:rsidR="009B04A8" w:rsidRPr="009D4B6C" w:rsidTr="003900D2">
        <w:trPr>
          <w:gridAfter w:val="2"/>
          <w:wAfter w:w="307" w:type="dxa"/>
        </w:trPr>
        <w:tc>
          <w:tcPr>
            <w:tcW w:w="6827" w:type="dxa"/>
            <w:gridSpan w:val="9"/>
            <w:tcBorders>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c. Is approval by the municipal planning/zoning board required?</w:t>
            </w:r>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1000" w:type="dxa"/>
            <w:gridSpan w:val="2"/>
            <w:tcBorders>
              <w:left w:val="single" w:sz="4" w:space="0" w:color="auto"/>
              <w:righ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Yes</w:t>
            </w:r>
          </w:p>
        </w:tc>
        <w:tc>
          <w:tcPr>
            <w:tcW w:w="24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863" w:type="dxa"/>
            <w:gridSpan w:val="3"/>
            <w:tcBorders>
              <w:lef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No</w:t>
            </w:r>
          </w:p>
        </w:tc>
        <w:tc>
          <w:tcPr>
            <w:tcW w:w="270" w:type="dxa"/>
          </w:tcPr>
          <w:p w:rsidR="009B04A8" w:rsidRPr="009D4B6C" w:rsidRDefault="009B04A8" w:rsidP="003900D2">
            <w:pPr>
              <w:rPr>
                <w:rFonts w:ascii="Arial" w:eastAsia="Times New Roman" w:hAnsi="Arial" w:cs="Arial"/>
                <w:b/>
              </w:rPr>
            </w:pPr>
          </w:p>
        </w:tc>
      </w:tr>
      <w:tr w:rsidR="009B04A8" w:rsidRPr="009D4B6C" w:rsidTr="003900D2">
        <w:tc>
          <w:tcPr>
            <w:tcW w:w="6827" w:type="dxa"/>
            <w:gridSpan w:val="9"/>
            <w:tcBorders>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d. Are other approvals (state, County, etc.) </w:t>
            </w:r>
            <w:proofErr w:type="gramStart"/>
            <w:r w:rsidRPr="009D4B6C">
              <w:rPr>
                <w:rFonts w:ascii="Arial" w:eastAsia="Times New Roman" w:hAnsi="Arial" w:cs="Arial"/>
              </w:rPr>
              <w:t>necessary ?</w:t>
            </w:r>
            <w:proofErr w:type="gramEnd"/>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1000" w:type="dxa"/>
            <w:gridSpan w:val="2"/>
            <w:tcBorders>
              <w:left w:val="single" w:sz="4" w:space="0" w:color="auto"/>
              <w:righ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Yes</w:t>
            </w:r>
          </w:p>
        </w:tc>
        <w:tc>
          <w:tcPr>
            <w:tcW w:w="24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546" w:type="dxa"/>
            <w:gridSpan w:val="2"/>
            <w:tcBorders>
              <w:lef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No</w:t>
            </w:r>
          </w:p>
        </w:tc>
        <w:tc>
          <w:tcPr>
            <w:tcW w:w="894" w:type="dxa"/>
            <w:gridSpan w:val="4"/>
          </w:tcPr>
          <w:p w:rsidR="009B04A8" w:rsidRPr="009D4B6C" w:rsidRDefault="009B04A8" w:rsidP="003900D2">
            <w:pPr>
              <w:rPr>
                <w:rFonts w:ascii="Arial" w:eastAsia="Times New Roman" w:hAnsi="Arial" w:cs="Arial"/>
                <w:b/>
              </w:rPr>
            </w:pPr>
          </w:p>
        </w:tc>
      </w:tr>
    </w:tbl>
    <w:p w:rsidR="009B04A8" w:rsidRDefault="009B04A8" w:rsidP="009B04A8">
      <w:pPr>
        <w:rPr>
          <w:rFonts w:ascii="Arial" w:hAnsi="Arial" w:cs="Arial"/>
        </w:rPr>
      </w:pPr>
    </w:p>
    <w:p w:rsidR="009B04A8" w:rsidRDefault="009B04A8" w:rsidP="009B04A8">
      <w:pPr>
        <w:rPr>
          <w:rFonts w:ascii="Arial" w:hAnsi="Arial" w:cs="Arial"/>
        </w:rPr>
      </w:pPr>
    </w:p>
    <w:p w:rsidR="009B04A8" w:rsidRDefault="009B04A8" w:rsidP="009B04A8">
      <w:pPr>
        <w:rPr>
          <w:rFonts w:ascii="Arial" w:hAnsi="Arial" w:cs="Arial"/>
        </w:rPr>
      </w:pPr>
    </w:p>
    <w:p w:rsidR="009B04A8" w:rsidRDefault="009B04A8" w:rsidP="009B04A8">
      <w:pPr>
        <w:rPr>
          <w:rFonts w:ascii="Arial" w:hAnsi="Arial" w:cs="Arial"/>
        </w:rPr>
      </w:pPr>
    </w:p>
    <w:p w:rsidR="009B04A8" w:rsidRDefault="009B04A8" w:rsidP="009B04A8">
      <w:pPr>
        <w:rPr>
          <w:rFonts w:ascii="Arial" w:hAnsi="Arial" w:cs="Arial"/>
        </w:rPr>
      </w:pPr>
    </w:p>
    <w:p w:rsidR="009B04A8" w:rsidRPr="009D4B6C" w:rsidRDefault="009B04A8" w:rsidP="009B04A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lastRenderedPageBreak/>
              <w:t>6. Describe the status of the architectural and engineering plans (not applicable for housing rehabilitation).</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spacing w:after="0" w:line="240" w:lineRule="auto"/>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t>7. Document how all Community Development funds will be spent within the 12 month contract period.</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spacing w:after="0" w:line="240" w:lineRule="auto"/>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sz w:val="24"/>
          <w:szCs w:val="24"/>
        </w:rPr>
      </w:pPr>
    </w:p>
    <w:p w:rsidR="009B04A8" w:rsidRPr="009D4B6C" w:rsidRDefault="009B04A8" w:rsidP="009B04A8">
      <w:pPr>
        <w:spacing w:after="0" w:line="240" w:lineRule="auto"/>
        <w:rPr>
          <w:rFonts w:ascii="Arial" w:hAnsi="Arial" w:cs="Arial"/>
        </w:rPr>
      </w:pPr>
      <w:r w:rsidRPr="009D4B6C">
        <w:rPr>
          <w:rFonts w:ascii="Arial" w:hAnsi="Arial" w:cs="Arial"/>
          <w:b/>
        </w:rPr>
        <w:t xml:space="preserve">  8.  Will this project have a significant impact on the environment? See page __</w:t>
      </w:r>
    </w:p>
    <w:tbl>
      <w:tblPr>
        <w:tblStyle w:val="TableGrid"/>
        <w:tblW w:w="0" w:type="auto"/>
        <w:tblLook w:val="04A0" w:firstRow="1" w:lastRow="0" w:firstColumn="1" w:lastColumn="0" w:noHBand="0" w:noVBand="1"/>
      </w:tblPr>
      <w:tblGrid>
        <w:gridCol w:w="985"/>
        <w:gridCol w:w="8365"/>
      </w:tblGrid>
      <w:tr w:rsidR="009B04A8" w:rsidRPr="009D4B6C" w:rsidTr="003900D2">
        <w:trPr>
          <w:trHeight w:val="206"/>
        </w:trPr>
        <w:tc>
          <w:tcPr>
            <w:tcW w:w="985" w:type="dxa"/>
            <w:tcBorders>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rPr>
            </w:pPr>
            <w:r w:rsidRPr="009D4B6C">
              <w:rPr>
                <w:rFonts w:ascii="Arial" w:eastAsia="Times New Roman" w:hAnsi="Arial" w:cs="Arial"/>
                <w:b/>
              </w:rPr>
              <w:t>YES</w:t>
            </w:r>
          </w:p>
        </w:tc>
      </w:tr>
      <w:tr w:rsidR="009B04A8" w:rsidRPr="009D4B6C" w:rsidTr="003900D2">
        <w:tc>
          <w:tcPr>
            <w:tcW w:w="985" w:type="dxa"/>
            <w:tcBorders>
              <w:bottom w:val="single" w:sz="4" w:space="0" w:color="auto"/>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b/>
              </w:rPr>
            </w:pPr>
            <w:r w:rsidRPr="009D4B6C">
              <w:rPr>
                <w:rFonts w:ascii="Arial" w:eastAsia="Times New Roman" w:hAnsi="Arial" w:cs="Arial"/>
                <w:b/>
              </w:rPr>
              <w:t>NO</w:t>
            </w:r>
          </w:p>
        </w:tc>
      </w:tr>
      <w:tr w:rsidR="009B04A8" w:rsidRPr="009D4B6C" w:rsidTr="003900D2">
        <w:tc>
          <w:tcPr>
            <w:tcW w:w="985" w:type="dxa"/>
            <w:tcBorders>
              <w:top w:val="single" w:sz="4" w:space="0" w:color="auto"/>
              <w:left w:val="nil"/>
              <w:bottom w:val="nil"/>
              <w:right w:val="nil"/>
            </w:tcBorders>
            <w:vAlign w:val="center"/>
          </w:tcPr>
          <w:p w:rsidR="009B04A8" w:rsidRPr="009D4B6C" w:rsidRDefault="009B04A8" w:rsidP="003900D2">
            <w:pPr>
              <w:jc w:val="center"/>
              <w:rPr>
                <w:rFonts w:ascii="Arial" w:eastAsia="Times New Roman" w:hAnsi="Arial" w:cs="Arial"/>
              </w:rPr>
            </w:pPr>
          </w:p>
        </w:tc>
        <w:tc>
          <w:tcPr>
            <w:tcW w:w="8365" w:type="dxa"/>
            <w:tcBorders>
              <w:top w:val="nil"/>
              <w:left w:val="nil"/>
              <w:bottom w:val="single" w:sz="4" w:space="0" w:color="auto"/>
              <w:right w:val="nil"/>
            </w:tcBorders>
          </w:tcPr>
          <w:p w:rsidR="009B04A8" w:rsidRPr="009D4B6C" w:rsidRDefault="009B04A8" w:rsidP="003900D2">
            <w:pPr>
              <w:rPr>
                <w:rFonts w:ascii="Arial" w:eastAsia="Times New Roman" w:hAnsi="Arial" w:cs="Arial"/>
                <w:b/>
              </w:rPr>
            </w:pPr>
            <w:r w:rsidRPr="009D4B6C">
              <w:rPr>
                <w:rFonts w:ascii="Arial" w:eastAsia="Times New Roman" w:hAnsi="Arial" w:cs="Arial"/>
                <w:b/>
              </w:rPr>
              <w:t>IF YES, PLEASE EXPLAIN:</w:t>
            </w:r>
          </w:p>
        </w:tc>
      </w:tr>
      <w:tr w:rsidR="009B04A8" w:rsidRPr="009D4B6C" w:rsidTr="003900D2">
        <w:trPr>
          <w:trHeight w:val="305"/>
        </w:trPr>
        <w:tc>
          <w:tcPr>
            <w:tcW w:w="985" w:type="dxa"/>
            <w:tcBorders>
              <w:top w:val="nil"/>
              <w:left w:val="nil"/>
              <w:bottom w:val="nil"/>
              <w:right w:val="single" w:sz="4" w:space="0" w:color="auto"/>
            </w:tcBorders>
          </w:tcPr>
          <w:p w:rsidR="009B04A8" w:rsidRPr="009D4B6C" w:rsidRDefault="009B04A8" w:rsidP="003900D2">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b/>
              </w:rPr>
            </w:pPr>
          </w:p>
          <w:p w:rsidR="009B04A8" w:rsidRPr="009D4B6C" w:rsidRDefault="009B04A8" w:rsidP="003900D2">
            <w:pPr>
              <w:rPr>
                <w:rFonts w:ascii="Arial" w:eastAsia="Times New Roman" w:hAnsi="Arial" w:cs="Arial"/>
                <w:b/>
              </w:rPr>
            </w:pPr>
          </w:p>
          <w:p w:rsidR="009B04A8" w:rsidRPr="009D4B6C" w:rsidRDefault="009B04A8" w:rsidP="003900D2">
            <w:pPr>
              <w:rPr>
                <w:rFonts w:ascii="Arial" w:eastAsia="Times New Roman" w:hAnsi="Arial" w:cs="Arial"/>
                <w:b/>
              </w:rPr>
            </w:pPr>
          </w:p>
        </w:tc>
      </w:tr>
    </w:tbl>
    <w:p w:rsidR="009B04A8" w:rsidRPr="009D4B6C" w:rsidRDefault="009B04A8" w:rsidP="009B04A8">
      <w:pPr>
        <w:rPr>
          <w:rFonts w:ascii="Arial" w:hAnsi="Arial" w:cs="Arial"/>
        </w:rPr>
      </w:pPr>
    </w:p>
    <w:p w:rsidR="009B04A8" w:rsidRPr="009D4B6C" w:rsidRDefault="009B04A8" w:rsidP="009B04A8">
      <w:pPr>
        <w:rPr>
          <w:rFonts w:ascii="Arial" w:hAnsi="Arial" w:cs="Arial"/>
        </w:rPr>
      </w:pPr>
      <w:r w:rsidRPr="005D3C05">
        <w:rPr>
          <w:rFonts w:ascii="Arial" w:hAnsi="Arial" w:cs="Arial"/>
          <w:b/>
        </w:rPr>
        <w:t>*IMPORTANT: ALL APPLICANTS MUST SUBMIT THEIR DUNS NUMBER. NON-PROFITS MUST INCLUDE THEIR 501 (</w:t>
      </w:r>
      <w:proofErr w:type="gramStart"/>
      <w:r w:rsidRPr="005D3C05">
        <w:rPr>
          <w:rFonts w:ascii="Arial" w:hAnsi="Arial" w:cs="Arial"/>
          <w:b/>
        </w:rPr>
        <w:t>C )(</w:t>
      </w:r>
      <w:proofErr w:type="gramEnd"/>
      <w:r w:rsidRPr="005D3C05">
        <w:rPr>
          <w:rFonts w:ascii="Arial" w:hAnsi="Arial" w:cs="Arial"/>
          <w:b/>
        </w:rPr>
        <w:t>3) DOCUMENTATION, A LISTING OF THE MEMBERS OF THEIR BOARD OF DIRECTORS OR EQUIVALENT, AND A COPY OF THEIR LAST AUDIT.</w:t>
      </w:r>
      <w:r w:rsidRPr="009D4B6C">
        <w:rPr>
          <w:rFonts w:ascii="Arial" w:hAnsi="Arial" w:cs="Arial"/>
        </w:rPr>
        <w:br w:type="page"/>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lastRenderedPageBreak/>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4745FE" w:rsidRPr="009D4B6C" w:rsidTr="003B1889">
        <w:trPr>
          <w:trHeight w:val="779"/>
        </w:trPr>
        <w:tc>
          <w:tcPr>
            <w:tcW w:w="2515" w:type="dxa"/>
            <w:vAlign w:val="center"/>
          </w:tcPr>
          <w:p w:rsidR="004745FE" w:rsidRPr="009D4B6C" w:rsidRDefault="004745FE" w:rsidP="009D4B6C">
            <w:pPr>
              <w:rPr>
                <w:rFonts w:ascii="Arial" w:hAnsi="Arial" w:cs="Arial"/>
              </w:rPr>
            </w:pPr>
            <w:r w:rsidRPr="004745FE">
              <w:rPr>
                <w:rFonts w:ascii="Arial" w:hAnsi="Arial" w:cs="Arial"/>
              </w:rPr>
              <w:t>Consultant</w:t>
            </w:r>
          </w:p>
        </w:tc>
        <w:tc>
          <w:tcPr>
            <w:tcW w:w="2700" w:type="dxa"/>
            <w:shd w:val="clear" w:color="auto" w:fill="EEECE1" w:themeFill="background2"/>
            <w:vAlign w:val="center"/>
          </w:tcPr>
          <w:p w:rsidR="004745FE" w:rsidRPr="009D4B6C" w:rsidRDefault="004745FE" w:rsidP="009D4B6C">
            <w:pPr>
              <w:rPr>
                <w:rFonts w:ascii="Arial" w:hAnsi="Arial" w:cs="Arial"/>
              </w:rPr>
            </w:pPr>
            <w:r w:rsidRPr="004745FE">
              <w:rPr>
                <w:rFonts w:ascii="Arial" w:hAnsi="Arial" w:cs="Arial"/>
              </w:rPr>
              <w:t>$</w:t>
            </w:r>
          </w:p>
        </w:tc>
        <w:tc>
          <w:tcPr>
            <w:tcW w:w="4135" w:type="dxa"/>
            <w:shd w:val="clear" w:color="auto" w:fill="EEECE1" w:themeFill="background2"/>
          </w:tcPr>
          <w:p w:rsidR="004745FE" w:rsidRPr="009D4B6C" w:rsidRDefault="004745FE" w:rsidP="009D4B6C">
            <w:pPr>
              <w:rPr>
                <w:rFonts w:ascii="Arial" w:hAnsi="Arial" w:cs="Arial"/>
              </w:rPr>
            </w:pPr>
          </w:p>
        </w:tc>
      </w:tr>
      <w:tr w:rsidR="00BE459A" w:rsidRPr="009D4B6C" w:rsidTr="004745FE">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4745FE" w:rsidP="009D4B6C">
            <w:pPr>
              <w:rPr>
                <w:rFonts w:ascii="Arial" w:hAnsi="Arial" w:cs="Arial"/>
              </w:rPr>
            </w:pPr>
            <w:r w:rsidRPr="004745FE">
              <w:rPr>
                <w:rFonts w:ascii="Arial" w:hAnsi="Arial" w:cs="Arial"/>
              </w:rPr>
              <w:t>$</w:t>
            </w:r>
          </w:p>
        </w:tc>
        <w:tc>
          <w:tcPr>
            <w:tcW w:w="4135" w:type="dxa"/>
            <w:vAlign w:val="center"/>
          </w:tcPr>
          <w:p w:rsidR="00BE459A" w:rsidRPr="009D4B6C" w:rsidRDefault="004745FE" w:rsidP="004745FE">
            <w:pPr>
              <w:rPr>
                <w:rFonts w:ascii="Arial" w:hAnsi="Arial" w:cs="Arial"/>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72"/>
        <w:gridCol w:w="1598"/>
        <w:gridCol w:w="1591"/>
        <w:gridCol w:w="1569"/>
        <w:gridCol w:w="1565"/>
        <w:gridCol w:w="1581"/>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84409E" w:rsidRDefault="0084409E" w:rsidP="00EE1010">
      <w:pPr>
        <w:rPr>
          <w:rFonts w:ascii="Arial" w:hAnsi="Arial" w:cs="Arial"/>
          <w:b/>
          <w:color w:val="17365D" w:themeColor="text2" w:themeShade="BF"/>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EE1010" w:rsidP="00E32BE9">
            <w:pPr>
              <w:rPr>
                <w:rFonts w:ascii="Arial" w:hAnsi="Arial" w:cs="Arial"/>
              </w:rPr>
            </w:pPr>
            <w:r w:rsidRPr="009D4B6C">
              <w:rPr>
                <w:rFonts w:ascii="Arial" w:hAnsi="Arial" w:cs="Arial"/>
              </w:rPr>
              <w:t>Fiscal Year 201</w:t>
            </w:r>
            <w:r w:rsidR="00E32BE9">
              <w:rPr>
                <w:rFonts w:ascii="Arial" w:hAnsi="Arial" w:cs="Arial"/>
              </w:rPr>
              <w:t>9</w:t>
            </w:r>
            <w:r w:rsidRPr="009D4B6C">
              <w:rPr>
                <w:rFonts w:ascii="Arial" w:hAnsi="Arial" w:cs="Arial"/>
              </w:rPr>
              <w:t xml:space="preserve"> – 20</w:t>
            </w:r>
            <w:r w:rsidR="00E32BE9">
              <w:rPr>
                <w:rFonts w:ascii="Arial" w:hAnsi="Arial" w:cs="Arial"/>
              </w:rPr>
              <w:t>20</w:t>
            </w:r>
            <w:r w:rsidRPr="009D4B6C">
              <w:rPr>
                <w:rFonts w:ascii="Arial" w:hAnsi="Arial" w:cs="Arial"/>
              </w:rPr>
              <w:t>; September 1, 201</w:t>
            </w:r>
            <w:r w:rsidR="00E32BE9">
              <w:rPr>
                <w:rFonts w:ascii="Arial" w:hAnsi="Arial" w:cs="Arial"/>
              </w:rPr>
              <w:t>9</w:t>
            </w:r>
            <w:r w:rsidRPr="009D4B6C">
              <w:rPr>
                <w:rFonts w:ascii="Arial" w:hAnsi="Arial" w:cs="Arial"/>
              </w:rPr>
              <w:t xml:space="preserve"> to August 31, 20</w:t>
            </w:r>
            <w:r w:rsidR="00E32BE9">
              <w:rPr>
                <w:rFonts w:ascii="Arial" w:hAnsi="Arial" w:cs="Arial"/>
              </w:rPr>
              <w:t>20</w:t>
            </w:r>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7D0143" w:rsidRPr="00FC7F1E" w:rsidRDefault="00911A6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Application Check List</w:t>
      </w:r>
    </w:p>
    <w:p w:rsidR="007D0143" w:rsidRPr="009D4B6C" w:rsidRDefault="00911A62" w:rsidP="00911A62">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911A62" w:rsidRPr="009D4B6C" w:rsidTr="00911A62">
        <w:tc>
          <w:tcPr>
            <w:tcW w:w="535" w:type="dxa"/>
          </w:tcPr>
          <w:p w:rsidR="00911A62" w:rsidRPr="009D4B6C" w:rsidRDefault="00911A62" w:rsidP="00F85BD4">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911A62" w:rsidRPr="009D4B6C" w:rsidRDefault="00911A62" w:rsidP="00F85BD4">
            <w:pPr>
              <w:rPr>
                <w:rFonts w:ascii="Arial" w:hAnsi="Arial" w:cs="Arial"/>
                <w:b/>
                <w:sz w:val="28"/>
                <w:szCs w:val="28"/>
              </w:rPr>
            </w:pPr>
            <w:r w:rsidRPr="009D4B6C">
              <w:rPr>
                <w:rFonts w:ascii="Arial" w:hAnsi="Arial" w:cs="Arial"/>
                <w:b/>
                <w:sz w:val="28"/>
                <w:szCs w:val="28"/>
              </w:rPr>
              <w:t>Item</w:t>
            </w: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project eligible for funding? (See Criteria for Eligibility)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Does the project meet a National Objective?</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w:t>
            </w:r>
            <w:proofErr w:type="gramStart"/>
            <w:r w:rsidRPr="009D4B6C">
              <w:rPr>
                <w:rFonts w:ascii="Arial" w:hAnsi="Arial" w:cs="Arial"/>
                <w:sz w:val="24"/>
              </w:rPr>
              <w:t>i.e</w:t>
            </w:r>
            <w:proofErr w:type="gramEnd"/>
            <w:r w:rsidRPr="009D4B6C">
              <w:rPr>
                <w:rFonts w:ascii="Arial" w:hAnsi="Arial" w:cs="Arial"/>
                <w:sz w:val="24"/>
              </w:rPr>
              <w:t>. Housing and Social Services need to meet Section 8 Income Limits (copy enclosed) and must obtain information pertaining to family size and income. Public Improvements/Facilities need to show service area and include eligible low income census tracts.)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Priority Listing of projects submitted?</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signed by the Mayor of your municipality?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proofErr w:type="gramStart"/>
            <w:r w:rsidRPr="009D4B6C">
              <w:rPr>
                <w:rFonts w:ascii="Arial" w:hAnsi="Arial" w:cs="Arial"/>
                <w:b/>
                <w:sz w:val="24"/>
              </w:rPr>
              <w:t>Is</w:t>
            </w:r>
            <w:proofErr w:type="gramEnd"/>
            <w:r w:rsidRPr="009D4B6C">
              <w:rPr>
                <w:rFonts w:ascii="Arial" w:hAnsi="Arial" w:cs="Arial"/>
                <w:b/>
                <w:sz w:val="24"/>
              </w:rPr>
              <w:t xml:space="preserve"> the application and FOUR copies being submitted in a sealed envelope with the label firmly attached? (If submitting more than application, each application and copies must be in separate envelopes)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For non-profit agency: Did you include a copy of 501(C</w:t>
            </w:r>
            <w:proofErr w:type="gramStart"/>
            <w:r w:rsidRPr="009D4B6C">
              <w:rPr>
                <w:rFonts w:ascii="Arial" w:hAnsi="Arial" w:cs="Arial"/>
                <w:b/>
                <w:sz w:val="24"/>
              </w:rPr>
              <w:t>)(</w:t>
            </w:r>
            <w:proofErr w:type="gramEnd"/>
            <w:r w:rsidRPr="009D4B6C">
              <w:rPr>
                <w:rFonts w:ascii="Arial" w:hAnsi="Arial" w:cs="Arial"/>
                <w:b/>
                <w:sz w:val="24"/>
              </w:rPr>
              <w:t>3) IRS designation letter, listing of your Board of Trustees, and copy of latest audit?</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your agency's DUNS number?</w:t>
            </w:r>
          </w:p>
          <w:p w:rsidR="00911A62" w:rsidRPr="009D4B6C" w:rsidRDefault="00911A62" w:rsidP="00F85BD4">
            <w:pPr>
              <w:rPr>
                <w:rFonts w:ascii="Arial" w:hAnsi="Arial" w:cs="Arial"/>
                <w:b/>
                <w:sz w:val="24"/>
              </w:rPr>
            </w:pPr>
          </w:p>
        </w:tc>
      </w:tr>
      <w:tr w:rsidR="00911A62" w:rsidRPr="009D4B6C" w:rsidTr="003B1889">
        <w:trPr>
          <w:trHeight w:val="179"/>
        </w:trPr>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911A62">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F85BD4" w:rsidRPr="009D4B6C" w:rsidRDefault="00F85BD4" w:rsidP="00F85BD4">
      <w:pPr>
        <w:rPr>
          <w:rFonts w:ascii="Arial" w:hAnsi="Arial" w:cs="Arial"/>
        </w:rPr>
      </w:pPr>
      <w:r w:rsidRPr="009D4B6C">
        <w:rPr>
          <w:rFonts w:ascii="Arial" w:hAnsi="Arial" w:cs="Arial"/>
        </w:rPr>
        <w:t xml:space="preserve">. </w:t>
      </w:r>
    </w:p>
    <w:p w:rsidR="0035500D" w:rsidRDefault="0035500D"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 xml:space="preserve">Flood Disaster Protection Act of 1973 (42 U.S.C. 4001 et. seq.) and </w:t>
            </w:r>
            <w:proofErr w:type="spellStart"/>
            <w:r w:rsidRPr="009D4B6C">
              <w:rPr>
                <w:rFonts w:ascii="Arial" w:hAnsi="Arial" w:cs="Arial"/>
                <w:sz w:val="20"/>
                <w:szCs w:val="20"/>
              </w:rPr>
              <w:t>Implementary</w:t>
            </w:r>
            <w:proofErr w:type="spellEnd"/>
            <w:r w:rsidRPr="009D4B6C">
              <w:rPr>
                <w:rFonts w:ascii="Arial" w:hAnsi="Arial" w:cs="Arial"/>
                <w:sz w:val="20"/>
                <w:szCs w:val="20"/>
              </w:rPr>
              <w:t xml:space="preserve">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 xml:space="preserve">40 CFR </w:t>
            </w:r>
            <w:proofErr w:type="gramStart"/>
            <w:r w:rsidRPr="009D4B6C">
              <w:rPr>
                <w:rFonts w:ascii="Arial" w:hAnsi="Arial" w:cs="Arial"/>
                <w:sz w:val="20"/>
                <w:szCs w:val="20"/>
              </w:rPr>
              <w:t>Part</w:t>
            </w:r>
            <w:proofErr w:type="gramEnd"/>
            <w:r w:rsidRPr="009D4B6C">
              <w:rPr>
                <w:rFonts w:ascii="Arial" w:hAnsi="Arial" w:cs="Arial"/>
                <w:sz w:val="20"/>
                <w:szCs w:val="20"/>
              </w:rPr>
              <w:t xml:space="preserve">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B204D4" w:rsidP="001927CE">
            <w:pPr>
              <w:rPr>
                <w:rFonts w:ascii="Arial" w:hAnsi="Arial" w:cs="Arial"/>
                <w:b/>
                <w:sz w:val="26"/>
                <w:szCs w:val="26"/>
              </w:rPr>
            </w:pPr>
            <w:r w:rsidRPr="009D4B6C">
              <w:rPr>
                <w:rFonts w:ascii="Arial" w:hAnsi="Arial" w:cs="Arial"/>
                <w:b/>
                <w:sz w:val="26"/>
                <w:szCs w:val="26"/>
              </w:rPr>
              <w:t>Coastal</w:t>
            </w:r>
            <w:r w:rsidR="001927CE"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5500D" w:rsidRDefault="0035500D" w:rsidP="00F85BD4">
      <w:pPr>
        <w:rPr>
          <w:rFonts w:ascii="Arial" w:hAnsi="Arial" w:cs="Arial"/>
          <w:b/>
        </w:rPr>
      </w:pPr>
    </w:p>
    <w:p w:rsidR="00305A59" w:rsidRPr="0035500D" w:rsidRDefault="004745FE" w:rsidP="00A14886">
      <w:pPr>
        <w:rPr>
          <w:rFonts w:ascii="Arial" w:hAnsi="Arial" w:cs="Arial"/>
          <w:b/>
          <w:i/>
          <w:color w:val="17365D" w:themeColor="text2" w:themeShade="BF"/>
          <w:sz w:val="32"/>
        </w:rPr>
      </w:pPr>
      <w:r>
        <w:rPr>
          <w:rFonts w:ascii="Arial" w:hAnsi="Arial" w:cs="Arial"/>
          <w:b/>
          <w:i/>
          <w:color w:val="17365D" w:themeColor="text2" w:themeShade="BF"/>
          <w:sz w:val="32"/>
        </w:rPr>
        <w:t>End of Application</w:t>
      </w: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C0" w:rsidRDefault="001A12C0" w:rsidP="0026195F">
      <w:pPr>
        <w:spacing w:after="0" w:line="240" w:lineRule="auto"/>
      </w:pPr>
      <w:r>
        <w:separator/>
      </w:r>
    </w:p>
  </w:endnote>
  <w:endnote w:type="continuationSeparator" w:id="0">
    <w:p w:rsidR="001A12C0" w:rsidRDefault="001A12C0"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C0" w:rsidRDefault="001A12C0" w:rsidP="0026195F">
      <w:pPr>
        <w:spacing w:after="0" w:line="240" w:lineRule="auto"/>
      </w:pPr>
      <w:r>
        <w:separator/>
      </w:r>
    </w:p>
  </w:footnote>
  <w:footnote w:type="continuationSeparator" w:id="0">
    <w:p w:rsidR="001A12C0" w:rsidRDefault="001A12C0"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B"/>
    <w:rsid w:val="000458D8"/>
    <w:rsid w:val="0004757A"/>
    <w:rsid w:val="000732E5"/>
    <w:rsid w:val="000757A3"/>
    <w:rsid w:val="000E14F5"/>
    <w:rsid w:val="0014237E"/>
    <w:rsid w:val="001726EF"/>
    <w:rsid w:val="001927CE"/>
    <w:rsid w:val="0019328D"/>
    <w:rsid w:val="00193C75"/>
    <w:rsid w:val="001A12C0"/>
    <w:rsid w:val="0026195F"/>
    <w:rsid w:val="00295212"/>
    <w:rsid w:val="00295840"/>
    <w:rsid w:val="002A0A7C"/>
    <w:rsid w:val="00305A59"/>
    <w:rsid w:val="00311882"/>
    <w:rsid w:val="0035500D"/>
    <w:rsid w:val="00363430"/>
    <w:rsid w:val="003735F0"/>
    <w:rsid w:val="00394C04"/>
    <w:rsid w:val="003B1889"/>
    <w:rsid w:val="003C6C0C"/>
    <w:rsid w:val="003D0048"/>
    <w:rsid w:val="003E6C03"/>
    <w:rsid w:val="003E70F9"/>
    <w:rsid w:val="00443D09"/>
    <w:rsid w:val="0047154B"/>
    <w:rsid w:val="004745FE"/>
    <w:rsid w:val="00483740"/>
    <w:rsid w:val="004B44F9"/>
    <w:rsid w:val="004E6FD7"/>
    <w:rsid w:val="004F053A"/>
    <w:rsid w:val="004F1988"/>
    <w:rsid w:val="004F6D1D"/>
    <w:rsid w:val="00500E9E"/>
    <w:rsid w:val="00502BFD"/>
    <w:rsid w:val="0050315A"/>
    <w:rsid w:val="00533B94"/>
    <w:rsid w:val="005542F5"/>
    <w:rsid w:val="00566626"/>
    <w:rsid w:val="0059285A"/>
    <w:rsid w:val="00596CE9"/>
    <w:rsid w:val="005D3C05"/>
    <w:rsid w:val="005D5C28"/>
    <w:rsid w:val="0065211E"/>
    <w:rsid w:val="00684DA5"/>
    <w:rsid w:val="006C1AC4"/>
    <w:rsid w:val="006C3B11"/>
    <w:rsid w:val="00700449"/>
    <w:rsid w:val="007073A9"/>
    <w:rsid w:val="00760EBE"/>
    <w:rsid w:val="00797405"/>
    <w:rsid w:val="007D0143"/>
    <w:rsid w:val="007E0169"/>
    <w:rsid w:val="007E53C1"/>
    <w:rsid w:val="007F169C"/>
    <w:rsid w:val="00804EB4"/>
    <w:rsid w:val="0084409E"/>
    <w:rsid w:val="00844B0D"/>
    <w:rsid w:val="00883DEC"/>
    <w:rsid w:val="00905749"/>
    <w:rsid w:val="00911A62"/>
    <w:rsid w:val="00913469"/>
    <w:rsid w:val="00926209"/>
    <w:rsid w:val="009450ED"/>
    <w:rsid w:val="00967F64"/>
    <w:rsid w:val="0097047B"/>
    <w:rsid w:val="009B04A8"/>
    <w:rsid w:val="009B0892"/>
    <w:rsid w:val="009D4B6C"/>
    <w:rsid w:val="00A14886"/>
    <w:rsid w:val="00A20B01"/>
    <w:rsid w:val="00A400E4"/>
    <w:rsid w:val="00A474A9"/>
    <w:rsid w:val="00A86D0C"/>
    <w:rsid w:val="00AB554A"/>
    <w:rsid w:val="00AD7410"/>
    <w:rsid w:val="00AD7629"/>
    <w:rsid w:val="00B0764B"/>
    <w:rsid w:val="00B204D4"/>
    <w:rsid w:val="00B31FB9"/>
    <w:rsid w:val="00B84230"/>
    <w:rsid w:val="00BA0E64"/>
    <w:rsid w:val="00BE459A"/>
    <w:rsid w:val="00BF6433"/>
    <w:rsid w:val="00C005EE"/>
    <w:rsid w:val="00CE4F90"/>
    <w:rsid w:val="00CE776B"/>
    <w:rsid w:val="00CF3C40"/>
    <w:rsid w:val="00D11C90"/>
    <w:rsid w:val="00D17873"/>
    <w:rsid w:val="00D44DE3"/>
    <w:rsid w:val="00D52B3F"/>
    <w:rsid w:val="00DC37F3"/>
    <w:rsid w:val="00DC7137"/>
    <w:rsid w:val="00DD1F67"/>
    <w:rsid w:val="00DD3CDA"/>
    <w:rsid w:val="00DD4859"/>
    <w:rsid w:val="00DE4321"/>
    <w:rsid w:val="00E16066"/>
    <w:rsid w:val="00E32BE9"/>
    <w:rsid w:val="00EC68F4"/>
    <w:rsid w:val="00EE1010"/>
    <w:rsid w:val="00F124C0"/>
    <w:rsid w:val="00F52BD9"/>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3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63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7A5C3-0C50-4C42-9456-36F22DBA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Grace Minas</cp:lastModifiedBy>
  <cp:revision>5</cp:revision>
  <cp:lastPrinted>2016-08-24T15:41:00Z</cp:lastPrinted>
  <dcterms:created xsi:type="dcterms:W3CDTF">2018-08-08T16:09:00Z</dcterms:created>
  <dcterms:modified xsi:type="dcterms:W3CDTF">2018-08-22T14:20:00Z</dcterms:modified>
</cp:coreProperties>
</file>