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AE0" w:rsidRPr="00633802" w:rsidRDefault="00745AE0" w:rsidP="00745AE0">
      <w:pPr>
        <w:ind w:left="1440" w:firstLine="720"/>
        <w:jc w:val="both"/>
        <w:rPr>
          <w:rFonts w:ascii="Tahoma" w:hAnsi="Tahoma" w:cs="Tahoma"/>
          <w:sz w:val="28"/>
          <w:szCs w:val="28"/>
        </w:rPr>
      </w:pPr>
      <w:bookmarkStart w:id="0" w:name="_GoBack"/>
      <w:bookmarkEnd w:id="0"/>
      <w:r w:rsidRPr="00633802">
        <w:rPr>
          <w:rFonts w:ascii="Tahoma" w:hAnsi="Tahoma" w:cs="Tahoma"/>
          <w:b/>
          <w:sz w:val="28"/>
          <w:szCs w:val="28"/>
        </w:rPr>
        <w:t xml:space="preserve">(Mandatory proposal submission) </w:t>
      </w:r>
      <w:r w:rsidRPr="00633802">
        <w:rPr>
          <w:rFonts w:ascii="Tahoma" w:hAnsi="Tahoma" w:cs="Tahoma"/>
          <w:b/>
          <w:sz w:val="28"/>
          <w:szCs w:val="28"/>
        </w:rPr>
        <w:tab/>
        <w:t xml:space="preserve">FORM </w:t>
      </w:r>
      <w:r>
        <w:rPr>
          <w:rFonts w:ascii="Tahoma" w:hAnsi="Tahoma" w:cs="Tahoma"/>
          <w:b/>
          <w:sz w:val="28"/>
          <w:szCs w:val="28"/>
        </w:rPr>
        <w:t>K</w:t>
      </w:r>
      <w:r w:rsidRPr="00633802">
        <w:rPr>
          <w:rFonts w:ascii="Tahoma" w:hAnsi="Tahoma" w:cs="Tahoma"/>
          <w:b/>
          <w:color w:val="FF0000"/>
          <w:sz w:val="28"/>
          <w:szCs w:val="28"/>
        </w:rPr>
        <w:tab/>
      </w:r>
    </w:p>
    <w:p w:rsidR="00745AE0" w:rsidRPr="00633802" w:rsidRDefault="00745AE0" w:rsidP="00745AE0">
      <w:pPr>
        <w:jc w:val="both"/>
        <w:rPr>
          <w:rFonts w:ascii="Tahoma" w:hAnsi="Tahoma" w:cs="Tahoma"/>
          <w:sz w:val="28"/>
          <w:szCs w:val="28"/>
        </w:rPr>
      </w:pPr>
      <w:r w:rsidRPr="00633802">
        <w:rPr>
          <w:rFonts w:ascii="Tahoma" w:hAnsi="Tahoma" w:cs="Tahoma"/>
          <w:b/>
          <w:color w:val="FF0000"/>
          <w:sz w:val="28"/>
          <w:szCs w:val="28"/>
        </w:rPr>
        <w:tab/>
      </w:r>
      <w:r w:rsidRPr="00633802">
        <w:rPr>
          <w:rFonts w:ascii="Tahoma" w:hAnsi="Tahoma" w:cs="Tahoma"/>
          <w:b/>
          <w:color w:val="FF0000"/>
          <w:sz w:val="28"/>
          <w:szCs w:val="28"/>
        </w:rPr>
        <w:tab/>
      </w:r>
      <w:r w:rsidRPr="00633802">
        <w:rPr>
          <w:rFonts w:ascii="Tahoma" w:hAnsi="Tahoma" w:cs="Tahoma"/>
          <w:b/>
          <w:color w:val="FF0000"/>
          <w:sz w:val="28"/>
          <w:szCs w:val="28"/>
        </w:rPr>
        <w:tab/>
      </w:r>
      <w:r w:rsidRPr="00633802">
        <w:rPr>
          <w:rFonts w:ascii="Tahoma" w:hAnsi="Tahoma" w:cs="Tahoma"/>
          <w:b/>
          <w:color w:val="FF0000"/>
          <w:sz w:val="28"/>
          <w:szCs w:val="28"/>
        </w:rPr>
        <w:tab/>
      </w:r>
      <w:r w:rsidRPr="00633802">
        <w:rPr>
          <w:rFonts w:ascii="Tahoma" w:hAnsi="Tahoma" w:cs="Tahoma"/>
          <w:b/>
          <w:color w:val="FF0000"/>
          <w:sz w:val="28"/>
          <w:szCs w:val="28"/>
        </w:rPr>
        <w:tab/>
      </w:r>
      <w:r w:rsidRPr="00633802">
        <w:rPr>
          <w:rFonts w:ascii="Tahoma" w:hAnsi="Tahoma" w:cs="Tahoma"/>
          <w:b/>
          <w:color w:val="FF0000"/>
          <w:sz w:val="28"/>
          <w:szCs w:val="28"/>
        </w:rPr>
        <w:tab/>
      </w:r>
    </w:p>
    <w:p w:rsidR="00745AE0" w:rsidRPr="00633802" w:rsidRDefault="00745AE0" w:rsidP="00745AE0">
      <w:pPr>
        <w:jc w:val="center"/>
        <w:rPr>
          <w:rFonts w:ascii="Tahoma" w:hAnsi="Tahoma" w:cs="Tahoma"/>
          <w:b/>
          <w:sz w:val="28"/>
          <w:szCs w:val="28"/>
          <w:u w:val="single"/>
        </w:rPr>
      </w:pPr>
      <w:r w:rsidRPr="00633802">
        <w:rPr>
          <w:rFonts w:ascii="Tahoma" w:hAnsi="Tahoma" w:cs="Tahoma"/>
          <w:b/>
          <w:sz w:val="28"/>
          <w:szCs w:val="28"/>
          <w:u w:val="single"/>
        </w:rPr>
        <w:t xml:space="preserve">UNION COUNTY </w:t>
      </w:r>
    </w:p>
    <w:p w:rsidR="00745AE0" w:rsidRPr="00633802" w:rsidRDefault="00745AE0" w:rsidP="00745AE0">
      <w:pPr>
        <w:jc w:val="center"/>
        <w:rPr>
          <w:rFonts w:ascii="Tahoma" w:hAnsi="Tahoma" w:cs="Tahoma"/>
          <w:b/>
          <w:sz w:val="28"/>
          <w:szCs w:val="28"/>
          <w:u w:val="single"/>
        </w:rPr>
      </w:pPr>
      <w:r w:rsidRPr="00633802">
        <w:rPr>
          <w:rFonts w:ascii="Tahoma" w:hAnsi="Tahoma" w:cs="Tahoma"/>
          <w:b/>
          <w:sz w:val="28"/>
          <w:szCs w:val="28"/>
          <w:u w:val="single"/>
        </w:rPr>
        <w:t>INSURANCE REQUIREMENTS</w:t>
      </w:r>
    </w:p>
    <w:p w:rsidR="00745AE0" w:rsidRPr="003E52C6" w:rsidRDefault="00745AE0" w:rsidP="00745AE0">
      <w:pPr>
        <w:jc w:val="both"/>
        <w:rPr>
          <w:rFonts w:ascii="Tahoma" w:hAnsi="Tahoma" w:cs="Tahoma"/>
          <w:sz w:val="10"/>
          <w:szCs w:val="10"/>
        </w:rPr>
      </w:pPr>
    </w:p>
    <w:p w:rsidR="005232B4" w:rsidRDefault="005232B4" w:rsidP="005232B4">
      <w:pPr>
        <w:ind w:left="1080"/>
        <w:jc w:val="both"/>
        <w:rPr>
          <w:rFonts w:ascii="Tahoma" w:hAnsi="Tahoma" w:cs="Tahoma"/>
          <w:szCs w:val="24"/>
        </w:rPr>
      </w:pPr>
      <w:r>
        <w:rPr>
          <w:rFonts w:ascii="Tahoma" w:hAnsi="Tahoma" w:cs="Tahoma"/>
          <w:szCs w:val="24"/>
        </w:rPr>
        <w:t xml:space="preserve">Consultant </w:t>
      </w:r>
      <w:r w:rsidRPr="00FD02BF">
        <w:rPr>
          <w:rFonts w:ascii="Tahoma" w:hAnsi="Tahoma" w:cs="Tahoma"/>
          <w:szCs w:val="24"/>
        </w:rPr>
        <w:t xml:space="preserve">shall procure and maintain </w:t>
      </w:r>
      <w:r>
        <w:rPr>
          <w:rFonts w:ascii="Tahoma" w:hAnsi="Tahoma" w:cs="Tahoma"/>
          <w:szCs w:val="24"/>
        </w:rPr>
        <w:t xml:space="preserve">for the duration of </w:t>
      </w:r>
      <w:r w:rsidRPr="00FD02BF">
        <w:rPr>
          <w:rFonts w:ascii="Tahoma" w:hAnsi="Tahoma" w:cs="Tahoma"/>
          <w:szCs w:val="24"/>
        </w:rPr>
        <w:t>the contract</w:t>
      </w:r>
      <w:r>
        <w:rPr>
          <w:rFonts w:ascii="Tahoma" w:hAnsi="Tahoma" w:cs="Tahoma"/>
          <w:szCs w:val="24"/>
        </w:rPr>
        <w:t xml:space="preserve"> insurance against claims for injuries to persons or damages to property which may arise from or in connection with the performance of the work hereunder by the Consultant, its agents, representatives, or employees. </w:t>
      </w:r>
    </w:p>
    <w:p w:rsidR="005232B4" w:rsidRDefault="005232B4" w:rsidP="005232B4">
      <w:pPr>
        <w:ind w:left="1080"/>
        <w:jc w:val="both"/>
        <w:rPr>
          <w:rFonts w:ascii="Tahoma" w:hAnsi="Tahoma" w:cs="Tahoma"/>
          <w:szCs w:val="24"/>
        </w:rPr>
      </w:pPr>
    </w:p>
    <w:p w:rsidR="005232B4" w:rsidRPr="00FD02BF" w:rsidRDefault="005232B4" w:rsidP="005232B4">
      <w:pPr>
        <w:ind w:left="1080"/>
        <w:jc w:val="both"/>
        <w:rPr>
          <w:rFonts w:ascii="Tahoma" w:hAnsi="Tahoma" w:cs="Tahoma"/>
          <w:szCs w:val="24"/>
        </w:rPr>
      </w:pPr>
      <w:r>
        <w:rPr>
          <w:rFonts w:ascii="Tahoma" w:hAnsi="Tahoma" w:cs="Tahoma"/>
          <w:szCs w:val="24"/>
        </w:rPr>
        <w:t>Coverage shall be at least as broad as:</w:t>
      </w:r>
    </w:p>
    <w:p w:rsidR="005232B4" w:rsidRPr="00FD02BF" w:rsidRDefault="005232B4" w:rsidP="005232B4">
      <w:pPr>
        <w:jc w:val="both"/>
        <w:rPr>
          <w:rFonts w:ascii="Tahoma" w:hAnsi="Tahoma" w:cs="Tahoma"/>
          <w:szCs w:val="24"/>
        </w:rPr>
      </w:pPr>
    </w:p>
    <w:p w:rsidR="005232B4" w:rsidRPr="00FD02BF" w:rsidRDefault="005232B4" w:rsidP="005232B4">
      <w:pPr>
        <w:numPr>
          <w:ilvl w:val="0"/>
          <w:numId w:val="2"/>
        </w:numPr>
        <w:tabs>
          <w:tab w:val="left" w:pos="1980"/>
        </w:tabs>
        <w:jc w:val="both"/>
        <w:rPr>
          <w:rFonts w:ascii="Tahoma" w:hAnsi="Tahoma" w:cs="Tahoma"/>
          <w:szCs w:val="24"/>
        </w:rPr>
      </w:pPr>
      <w:r w:rsidRPr="001F17E0">
        <w:rPr>
          <w:rFonts w:ascii="Tahoma" w:hAnsi="Tahoma" w:cs="Tahoma"/>
          <w:b/>
          <w:szCs w:val="24"/>
        </w:rPr>
        <w:t>Commercial General Liability (CGL):</w:t>
      </w:r>
      <w:r w:rsidRPr="00FD02BF">
        <w:rPr>
          <w:rFonts w:ascii="Tahoma" w:hAnsi="Tahoma" w:cs="Tahoma"/>
          <w:szCs w:val="24"/>
        </w:rPr>
        <w:t xml:space="preserve"> </w:t>
      </w:r>
      <w:r>
        <w:rPr>
          <w:rFonts w:ascii="Tahoma" w:hAnsi="Tahoma" w:cs="Tahoma"/>
          <w:szCs w:val="24"/>
        </w:rPr>
        <w:t>Insurance Services Office Form CG 00 01 covering CGL on an “occurrence” basis, including products and completed operations, property damage, bodily injury and personal &amp; advertising injury with limits no less than $5,000,000 per occurrence.  If a general aggregate limit applies, either the general aggregate limit shall apply separately to this project/location or the general aggregate limit shall be twice the required occurrence limit.  The County of Union, its officers, officials, employees, and volunteers and New Jersey Transit are to be covered as additional insureds.</w:t>
      </w:r>
    </w:p>
    <w:p w:rsidR="005232B4" w:rsidRPr="005232B4" w:rsidRDefault="005232B4" w:rsidP="005232B4">
      <w:pPr>
        <w:numPr>
          <w:ilvl w:val="0"/>
          <w:numId w:val="2"/>
        </w:numPr>
        <w:tabs>
          <w:tab w:val="left" w:pos="1980"/>
        </w:tabs>
        <w:jc w:val="both"/>
        <w:rPr>
          <w:rFonts w:ascii="Tahoma" w:hAnsi="Tahoma" w:cs="Tahoma"/>
          <w:szCs w:val="24"/>
        </w:rPr>
      </w:pPr>
      <w:r w:rsidRPr="005232B4">
        <w:rPr>
          <w:rFonts w:ascii="Tahoma" w:hAnsi="Tahoma" w:cs="Tahoma"/>
          <w:b/>
          <w:szCs w:val="24"/>
        </w:rPr>
        <w:t>Automobile Liability:</w:t>
      </w:r>
      <w:r w:rsidRPr="005232B4">
        <w:rPr>
          <w:rFonts w:ascii="Tahoma" w:hAnsi="Tahoma" w:cs="Tahoma"/>
          <w:szCs w:val="24"/>
        </w:rPr>
        <w:t xml:space="preserve"> Insurance Services Office Form Number CA 0001 covering, Code 1 (any auto), or if Consultant has no owned autos, Code 8 (hired) and 9 (non-owned), with limit no less than $5,000,000 per accident for bodily injury and property damage.  </w:t>
      </w:r>
    </w:p>
    <w:p w:rsidR="005232B4" w:rsidRPr="00FD02BF" w:rsidRDefault="005232B4" w:rsidP="005232B4">
      <w:pPr>
        <w:numPr>
          <w:ilvl w:val="0"/>
          <w:numId w:val="2"/>
        </w:numPr>
        <w:tabs>
          <w:tab w:val="left" w:pos="1980"/>
        </w:tabs>
        <w:jc w:val="both"/>
        <w:rPr>
          <w:rFonts w:ascii="Tahoma" w:hAnsi="Tahoma" w:cs="Tahoma"/>
          <w:szCs w:val="24"/>
        </w:rPr>
      </w:pPr>
      <w:r w:rsidRPr="001F17E0">
        <w:rPr>
          <w:rFonts w:ascii="Tahoma" w:hAnsi="Tahoma" w:cs="Tahoma"/>
          <w:b/>
          <w:szCs w:val="24"/>
        </w:rPr>
        <w:t>Workers Compensation</w:t>
      </w:r>
      <w:r>
        <w:rPr>
          <w:rFonts w:ascii="Tahoma" w:hAnsi="Tahoma" w:cs="Tahoma"/>
          <w:b/>
          <w:szCs w:val="24"/>
        </w:rPr>
        <w:t xml:space="preserve"> Insurance </w:t>
      </w:r>
      <w:r>
        <w:rPr>
          <w:rFonts w:ascii="Tahoma" w:hAnsi="Tahoma" w:cs="Tahoma"/>
          <w:szCs w:val="24"/>
        </w:rPr>
        <w:t>a</w:t>
      </w:r>
      <w:r w:rsidRPr="00FD02BF">
        <w:rPr>
          <w:rFonts w:ascii="Tahoma" w:hAnsi="Tahoma" w:cs="Tahoma"/>
          <w:szCs w:val="24"/>
        </w:rPr>
        <w:t>s required by the State of New Jersey</w:t>
      </w:r>
      <w:r>
        <w:rPr>
          <w:rFonts w:ascii="Tahoma" w:hAnsi="Tahoma" w:cs="Tahoma"/>
          <w:szCs w:val="24"/>
        </w:rPr>
        <w:t xml:space="preserve">, with Statutory limits, and </w:t>
      </w:r>
      <w:r w:rsidRPr="00FD02BF">
        <w:rPr>
          <w:rFonts w:ascii="Tahoma" w:hAnsi="Tahoma" w:cs="Tahoma"/>
          <w:szCs w:val="24"/>
        </w:rPr>
        <w:t>Employer</w:t>
      </w:r>
      <w:r>
        <w:rPr>
          <w:rFonts w:ascii="Tahoma" w:hAnsi="Tahoma" w:cs="Tahoma"/>
          <w:szCs w:val="24"/>
        </w:rPr>
        <w:t>’</w:t>
      </w:r>
      <w:r w:rsidRPr="00FD02BF">
        <w:rPr>
          <w:rFonts w:ascii="Tahoma" w:hAnsi="Tahoma" w:cs="Tahoma"/>
          <w:szCs w:val="24"/>
        </w:rPr>
        <w:t xml:space="preserve">s Liability </w:t>
      </w:r>
      <w:r>
        <w:rPr>
          <w:rFonts w:ascii="Tahoma" w:hAnsi="Tahoma" w:cs="Tahoma"/>
          <w:szCs w:val="24"/>
        </w:rPr>
        <w:t xml:space="preserve">Insurance </w:t>
      </w:r>
      <w:r w:rsidRPr="00FD02BF">
        <w:rPr>
          <w:rFonts w:ascii="Tahoma" w:hAnsi="Tahoma" w:cs="Tahoma"/>
          <w:szCs w:val="24"/>
        </w:rPr>
        <w:t>with limit</w:t>
      </w:r>
      <w:r>
        <w:rPr>
          <w:rFonts w:ascii="Tahoma" w:hAnsi="Tahoma" w:cs="Tahoma"/>
          <w:szCs w:val="24"/>
        </w:rPr>
        <w:t xml:space="preserve"> of no less than $1,000,000 per accident or bodily injury or disease. </w:t>
      </w:r>
    </w:p>
    <w:p w:rsidR="005232B4" w:rsidRDefault="005232B4" w:rsidP="005232B4">
      <w:pPr>
        <w:numPr>
          <w:ilvl w:val="0"/>
          <w:numId w:val="2"/>
        </w:numPr>
        <w:tabs>
          <w:tab w:val="left" w:pos="1980"/>
        </w:tabs>
        <w:jc w:val="both"/>
        <w:rPr>
          <w:rFonts w:ascii="Tahoma" w:hAnsi="Tahoma" w:cs="Tahoma"/>
          <w:szCs w:val="24"/>
        </w:rPr>
      </w:pPr>
      <w:r w:rsidRPr="00AC2A03">
        <w:rPr>
          <w:rFonts w:ascii="Tahoma" w:hAnsi="Tahoma" w:cs="Tahoma"/>
          <w:b/>
          <w:szCs w:val="24"/>
        </w:rPr>
        <w:t xml:space="preserve">Professional Liability </w:t>
      </w:r>
      <w:r>
        <w:rPr>
          <w:rFonts w:ascii="Tahoma" w:hAnsi="Tahoma" w:cs="Tahoma"/>
          <w:b/>
          <w:szCs w:val="24"/>
        </w:rPr>
        <w:t>(Errors and Omissions) Insurance</w:t>
      </w:r>
      <w:r w:rsidRPr="00FD02BF">
        <w:rPr>
          <w:rFonts w:ascii="Tahoma" w:hAnsi="Tahoma" w:cs="Tahoma"/>
          <w:szCs w:val="24"/>
        </w:rPr>
        <w:t xml:space="preserve"> </w:t>
      </w:r>
      <w:r>
        <w:rPr>
          <w:rFonts w:ascii="Tahoma" w:hAnsi="Tahoma" w:cs="Tahoma"/>
          <w:szCs w:val="24"/>
        </w:rPr>
        <w:t xml:space="preserve">appropriates to the Consultant’s profession, with limit no less than </w:t>
      </w:r>
      <w:r w:rsidRPr="00FD02BF">
        <w:rPr>
          <w:rFonts w:ascii="Tahoma" w:hAnsi="Tahoma" w:cs="Tahoma"/>
          <w:szCs w:val="24"/>
        </w:rPr>
        <w:t>$</w:t>
      </w:r>
      <w:r>
        <w:rPr>
          <w:rFonts w:ascii="Tahoma" w:hAnsi="Tahoma" w:cs="Tahoma"/>
          <w:szCs w:val="24"/>
        </w:rPr>
        <w:t>2</w:t>
      </w:r>
      <w:r w:rsidRPr="00FD02BF">
        <w:rPr>
          <w:rFonts w:ascii="Tahoma" w:hAnsi="Tahoma" w:cs="Tahoma"/>
          <w:szCs w:val="24"/>
        </w:rPr>
        <w:t>,000,000</w:t>
      </w:r>
      <w:r>
        <w:rPr>
          <w:rFonts w:ascii="Tahoma" w:hAnsi="Tahoma" w:cs="Tahoma"/>
          <w:szCs w:val="24"/>
        </w:rPr>
        <w:t xml:space="preserve"> per occurrence or </w:t>
      </w:r>
      <w:r w:rsidRPr="00FD02BF">
        <w:rPr>
          <w:rFonts w:ascii="Tahoma" w:hAnsi="Tahoma" w:cs="Tahoma"/>
          <w:szCs w:val="24"/>
        </w:rPr>
        <w:t>claim</w:t>
      </w:r>
      <w:r>
        <w:rPr>
          <w:rFonts w:ascii="Tahoma" w:hAnsi="Tahoma" w:cs="Tahoma"/>
          <w:szCs w:val="24"/>
        </w:rPr>
        <w:t xml:space="preserve">, </w:t>
      </w:r>
      <w:r w:rsidRPr="00FD02BF">
        <w:rPr>
          <w:rFonts w:ascii="Tahoma" w:hAnsi="Tahoma" w:cs="Tahoma"/>
          <w:szCs w:val="24"/>
        </w:rPr>
        <w:t>$</w:t>
      </w:r>
      <w:r>
        <w:rPr>
          <w:rFonts w:ascii="Tahoma" w:hAnsi="Tahoma" w:cs="Tahoma"/>
          <w:szCs w:val="24"/>
        </w:rPr>
        <w:t>4</w:t>
      </w:r>
      <w:r w:rsidRPr="00FD02BF">
        <w:rPr>
          <w:rFonts w:ascii="Tahoma" w:hAnsi="Tahoma" w:cs="Tahoma"/>
          <w:szCs w:val="24"/>
        </w:rPr>
        <w:t>,000,000 aggregate.</w:t>
      </w:r>
    </w:p>
    <w:p w:rsidR="005232B4" w:rsidRDefault="005232B4" w:rsidP="005232B4">
      <w:pPr>
        <w:numPr>
          <w:ilvl w:val="0"/>
          <w:numId w:val="2"/>
        </w:numPr>
        <w:tabs>
          <w:tab w:val="left" w:pos="1980"/>
        </w:tabs>
        <w:jc w:val="both"/>
        <w:rPr>
          <w:rFonts w:ascii="Tahoma" w:hAnsi="Tahoma" w:cs="Tahoma"/>
          <w:szCs w:val="24"/>
        </w:rPr>
      </w:pPr>
      <w:r>
        <w:rPr>
          <w:rFonts w:ascii="Tahoma" w:hAnsi="Tahoma" w:cs="Tahoma"/>
          <w:b/>
          <w:szCs w:val="24"/>
        </w:rPr>
        <w:t xml:space="preserve">Sexual Abuse or Molestation (SAM) Liability:  </w:t>
      </w:r>
      <w:r w:rsidRPr="001F5D42">
        <w:rPr>
          <w:rFonts w:ascii="Tahoma" w:hAnsi="Tahoma" w:cs="Tahoma"/>
          <w:szCs w:val="24"/>
        </w:rPr>
        <w:t>If the CGL policy referenced above is not endorsed to include affirmative coverage for sexual abuse or molestation, Consultant shall obtain and maintain a policy covering Sexual Abuse and Molestation with a limit no less than $1,000,000 per occurrence or claim.</w:t>
      </w:r>
    </w:p>
    <w:p w:rsidR="005232B4" w:rsidRDefault="005232B4" w:rsidP="005232B4">
      <w:pPr>
        <w:numPr>
          <w:ilvl w:val="0"/>
          <w:numId w:val="2"/>
        </w:numPr>
        <w:tabs>
          <w:tab w:val="left" w:pos="1980"/>
        </w:tabs>
        <w:jc w:val="both"/>
        <w:rPr>
          <w:rFonts w:ascii="Tahoma" w:hAnsi="Tahoma" w:cs="Tahoma"/>
          <w:szCs w:val="24"/>
        </w:rPr>
      </w:pPr>
      <w:r w:rsidRPr="001A6992">
        <w:rPr>
          <w:rFonts w:ascii="Tahoma" w:hAnsi="Tahoma" w:cs="Tahoma"/>
          <w:b/>
          <w:szCs w:val="24"/>
        </w:rPr>
        <w:t xml:space="preserve">Property/Inland Marine </w:t>
      </w:r>
      <w:r w:rsidRPr="001A6992">
        <w:rPr>
          <w:rFonts w:ascii="Tahoma" w:hAnsi="Tahoma" w:cs="Tahoma"/>
          <w:szCs w:val="24"/>
        </w:rPr>
        <w:t xml:space="preserve">shall be on a “special cause of loss” or equivalent form and written at replacement cost without deductible to the County of Union or NJ Transit.  The coverage applies to all equipment owned or supplied by the County of Union or NJ Transit and utilized during the life of the contract.  </w:t>
      </w:r>
    </w:p>
    <w:p w:rsidR="005232B4" w:rsidRDefault="005232B4" w:rsidP="005232B4">
      <w:pPr>
        <w:tabs>
          <w:tab w:val="left" w:pos="1980"/>
        </w:tabs>
        <w:ind w:left="1800"/>
        <w:jc w:val="both"/>
        <w:rPr>
          <w:rFonts w:ascii="Tahoma" w:hAnsi="Tahoma" w:cs="Tahoma"/>
          <w:szCs w:val="24"/>
        </w:rPr>
      </w:pPr>
    </w:p>
    <w:p w:rsidR="005232B4" w:rsidRDefault="005232B4" w:rsidP="005232B4">
      <w:pPr>
        <w:pStyle w:val="ListParagraph"/>
        <w:ind w:left="6120" w:firstLine="360"/>
        <w:jc w:val="both"/>
        <w:rPr>
          <w:rFonts w:ascii="Tahoma" w:hAnsi="Tahoma" w:cs="Tahoma"/>
          <w:b/>
          <w:sz w:val="28"/>
          <w:szCs w:val="28"/>
        </w:rPr>
      </w:pPr>
    </w:p>
    <w:p w:rsidR="005232B4" w:rsidRPr="005232B4" w:rsidRDefault="005232B4" w:rsidP="005232B4">
      <w:pPr>
        <w:pStyle w:val="ListParagraph"/>
        <w:ind w:left="6120" w:firstLine="360"/>
        <w:jc w:val="both"/>
        <w:rPr>
          <w:rFonts w:ascii="Tahoma" w:hAnsi="Tahoma" w:cs="Tahoma"/>
          <w:sz w:val="28"/>
          <w:szCs w:val="28"/>
        </w:rPr>
      </w:pPr>
      <w:r w:rsidRPr="005232B4">
        <w:rPr>
          <w:rFonts w:ascii="Tahoma" w:hAnsi="Tahoma" w:cs="Tahoma"/>
          <w:b/>
          <w:sz w:val="28"/>
          <w:szCs w:val="28"/>
        </w:rPr>
        <w:lastRenderedPageBreak/>
        <w:t>FORM K (continued)</w:t>
      </w:r>
    </w:p>
    <w:p w:rsidR="005232B4" w:rsidRDefault="005232B4" w:rsidP="005232B4">
      <w:pPr>
        <w:tabs>
          <w:tab w:val="left" w:pos="1980"/>
        </w:tabs>
        <w:ind w:left="1800"/>
        <w:jc w:val="both"/>
        <w:rPr>
          <w:rFonts w:ascii="Tahoma" w:hAnsi="Tahoma" w:cs="Tahoma"/>
          <w:b/>
          <w:szCs w:val="24"/>
        </w:rPr>
      </w:pPr>
    </w:p>
    <w:p w:rsidR="005232B4" w:rsidRPr="001A6992" w:rsidRDefault="005232B4" w:rsidP="005232B4">
      <w:pPr>
        <w:tabs>
          <w:tab w:val="left" w:pos="1980"/>
        </w:tabs>
        <w:ind w:left="1440"/>
        <w:jc w:val="both"/>
        <w:rPr>
          <w:rFonts w:ascii="Tahoma" w:hAnsi="Tahoma" w:cs="Tahoma"/>
          <w:szCs w:val="24"/>
        </w:rPr>
      </w:pPr>
      <w:r w:rsidRPr="001A6992">
        <w:rPr>
          <w:rFonts w:ascii="Tahoma" w:hAnsi="Tahoma" w:cs="Tahoma"/>
          <w:szCs w:val="24"/>
        </w:rPr>
        <w:t>The equipment includes, but is not limited to, the following:  two-way radios, radio base stations, mobile tracking equipment, vehicle monitoring equipment and any other similar equipment.</w:t>
      </w:r>
    </w:p>
    <w:p w:rsidR="005232B4" w:rsidRDefault="005232B4" w:rsidP="005232B4">
      <w:pPr>
        <w:ind w:left="1440"/>
        <w:jc w:val="both"/>
        <w:rPr>
          <w:rFonts w:ascii="Tahoma" w:hAnsi="Tahoma" w:cs="Tahoma"/>
          <w:b/>
          <w:szCs w:val="24"/>
          <w:u w:val="single"/>
        </w:rPr>
      </w:pPr>
    </w:p>
    <w:p w:rsidR="005232B4" w:rsidRPr="00AC2A03" w:rsidRDefault="005232B4" w:rsidP="005232B4">
      <w:pPr>
        <w:ind w:left="1440"/>
        <w:jc w:val="both"/>
        <w:rPr>
          <w:rFonts w:ascii="Tahoma" w:hAnsi="Tahoma" w:cs="Tahoma"/>
          <w:b/>
          <w:szCs w:val="24"/>
          <w:u w:val="single"/>
        </w:rPr>
      </w:pPr>
      <w:r w:rsidRPr="00AC2A03">
        <w:rPr>
          <w:rFonts w:ascii="Tahoma" w:hAnsi="Tahoma" w:cs="Tahoma"/>
          <w:b/>
          <w:szCs w:val="24"/>
          <w:u w:val="single"/>
        </w:rPr>
        <w:t>Other Insurance Provisions</w:t>
      </w:r>
    </w:p>
    <w:p w:rsidR="005232B4" w:rsidRDefault="005232B4" w:rsidP="005232B4">
      <w:pPr>
        <w:ind w:left="1440"/>
        <w:jc w:val="both"/>
        <w:rPr>
          <w:rFonts w:ascii="Tahoma" w:hAnsi="Tahoma" w:cs="Tahoma"/>
          <w:szCs w:val="24"/>
        </w:rPr>
      </w:pPr>
    </w:p>
    <w:p w:rsidR="005232B4" w:rsidRDefault="005232B4" w:rsidP="005232B4">
      <w:pPr>
        <w:ind w:left="1440"/>
        <w:jc w:val="both"/>
        <w:rPr>
          <w:rFonts w:ascii="Tahoma" w:hAnsi="Tahoma" w:cs="Tahoma"/>
          <w:szCs w:val="24"/>
        </w:rPr>
      </w:pPr>
      <w:r>
        <w:rPr>
          <w:rFonts w:ascii="Tahoma" w:hAnsi="Tahoma" w:cs="Tahoma"/>
          <w:szCs w:val="24"/>
        </w:rPr>
        <w:t>The insurance policies are to contain, or be endorsed to contain, the following provisions:</w:t>
      </w:r>
    </w:p>
    <w:p w:rsidR="005232B4" w:rsidRDefault="005232B4" w:rsidP="005232B4">
      <w:pPr>
        <w:ind w:left="1440"/>
        <w:jc w:val="both"/>
        <w:rPr>
          <w:rFonts w:ascii="Tahoma" w:hAnsi="Tahoma" w:cs="Tahoma"/>
          <w:szCs w:val="24"/>
        </w:rPr>
      </w:pPr>
    </w:p>
    <w:p w:rsidR="005232B4" w:rsidRPr="00AC2A03" w:rsidRDefault="005232B4" w:rsidP="005232B4">
      <w:pPr>
        <w:ind w:left="1440"/>
        <w:jc w:val="both"/>
        <w:rPr>
          <w:rFonts w:ascii="Tahoma" w:hAnsi="Tahoma" w:cs="Tahoma"/>
          <w:b/>
          <w:szCs w:val="24"/>
        </w:rPr>
      </w:pPr>
      <w:r w:rsidRPr="00AC2A03">
        <w:rPr>
          <w:rFonts w:ascii="Tahoma" w:hAnsi="Tahoma" w:cs="Tahoma"/>
          <w:b/>
          <w:szCs w:val="24"/>
        </w:rPr>
        <w:t>Primary Coverage</w:t>
      </w:r>
    </w:p>
    <w:p w:rsidR="005232B4" w:rsidRDefault="005232B4" w:rsidP="005232B4">
      <w:pPr>
        <w:ind w:left="1440"/>
        <w:jc w:val="both"/>
        <w:rPr>
          <w:rFonts w:ascii="Tahoma" w:hAnsi="Tahoma" w:cs="Tahoma"/>
          <w:szCs w:val="24"/>
        </w:rPr>
      </w:pPr>
      <w:r w:rsidRPr="00AC2A03">
        <w:rPr>
          <w:rFonts w:ascii="Tahoma" w:hAnsi="Tahoma" w:cs="Tahoma"/>
          <w:szCs w:val="24"/>
        </w:rPr>
        <w:t xml:space="preserve">For any </w:t>
      </w:r>
      <w:r>
        <w:rPr>
          <w:rFonts w:ascii="Tahoma" w:hAnsi="Tahoma" w:cs="Tahoma"/>
          <w:szCs w:val="24"/>
        </w:rPr>
        <w:t>claims related to this contract, the Contractor’s Insurance coverage shall be primary insurance primary coverage at least as broad as ISO CG 20 01 04 13 as respects to the County of Union, its officers, officials, employees, and volunteers.</w:t>
      </w:r>
    </w:p>
    <w:p w:rsidR="005232B4" w:rsidRDefault="005232B4" w:rsidP="005232B4">
      <w:pPr>
        <w:ind w:left="1440"/>
        <w:jc w:val="both"/>
        <w:rPr>
          <w:rFonts w:ascii="Tahoma" w:hAnsi="Tahoma" w:cs="Tahoma"/>
          <w:szCs w:val="24"/>
        </w:rPr>
      </w:pPr>
    </w:p>
    <w:p w:rsidR="005232B4" w:rsidRPr="00AC2A03" w:rsidRDefault="005232B4" w:rsidP="005232B4">
      <w:pPr>
        <w:ind w:left="1440"/>
        <w:jc w:val="both"/>
        <w:rPr>
          <w:rFonts w:ascii="Tahoma" w:hAnsi="Tahoma" w:cs="Tahoma"/>
          <w:b/>
          <w:szCs w:val="24"/>
        </w:rPr>
      </w:pPr>
      <w:r w:rsidRPr="00AC2A03">
        <w:rPr>
          <w:rFonts w:ascii="Tahoma" w:hAnsi="Tahoma" w:cs="Tahoma"/>
          <w:b/>
          <w:szCs w:val="24"/>
        </w:rPr>
        <w:t>Notice of Cancellation</w:t>
      </w:r>
    </w:p>
    <w:p w:rsidR="005232B4" w:rsidRDefault="005232B4" w:rsidP="005232B4">
      <w:pPr>
        <w:ind w:left="1440"/>
        <w:jc w:val="both"/>
        <w:rPr>
          <w:rFonts w:ascii="Tahoma" w:hAnsi="Tahoma" w:cs="Tahoma"/>
          <w:szCs w:val="24"/>
        </w:rPr>
      </w:pPr>
      <w:r>
        <w:rPr>
          <w:rFonts w:ascii="Tahoma" w:hAnsi="Tahoma" w:cs="Tahoma"/>
          <w:szCs w:val="24"/>
        </w:rPr>
        <w:t>Each insurance policy required above shall state that coverage shall not be canceled, except with notice to the County of Union.</w:t>
      </w:r>
    </w:p>
    <w:p w:rsidR="005232B4" w:rsidRDefault="005232B4" w:rsidP="005232B4">
      <w:pPr>
        <w:ind w:left="1440"/>
        <w:jc w:val="both"/>
        <w:rPr>
          <w:rFonts w:ascii="Tahoma" w:hAnsi="Tahoma" w:cs="Tahoma"/>
          <w:szCs w:val="24"/>
        </w:rPr>
      </w:pPr>
    </w:p>
    <w:p w:rsidR="005232B4" w:rsidRDefault="005232B4" w:rsidP="005232B4">
      <w:pPr>
        <w:ind w:left="1440"/>
        <w:jc w:val="both"/>
        <w:rPr>
          <w:rFonts w:ascii="Tahoma" w:hAnsi="Tahoma" w:cs="Tahoma"/>
          <w:b/>
          <w:szCs w:val="24"/>
        </w:rPr>
      </w:pPr>
      <w:r w:rsidRPr="000F5AF2">
        <w:rPr>
          <w:rFonts w:ascii="Tahoma" w:hAnsi="Tahoma" w:cs="Tahoma"/>
          <w:b/>
          <w:szCs w:val="24"/>
        </w:rPr>
        <w:t>Waiver of Subrogation</w:t>
      </w:r>
    </w:p>
    <w:p w:rsidR="005232B4" w:rsidRDefault="005232B4" w:rsidP="005232B4">
      <w:pPr>
        <w:ind w:left="1440"/>
        <w:jc w:val="both"/>
        <w:rPr>
          <w:rFonts w:ascii="Tahoma" w:hAnsi="Tahoma" w:cs="Tahoma"/>
          <w:szCs w:val="24"/>
        </w:rPr>
      </w:pPr>
      <w:r>
        <w:rPr>
          <w:rFonts w:ascii="Tahoma" w:hAnsi="Tahoma" w:cs="Tahoma"/>
          <w:szCs w:val="24"/>
        </w:rPr>
        <w:t>Contractor hereby grants to County of Union a waiver of any right to subrogation which any insurer of said Consultant may acquire against the County of Union by virtue of the payment of any loss under such insurance.  Consultant agrees to obtain any endorsement that may be necessary to affect this waiver of subrogation, but this provision applies regardless whether or not the County of Union has received a waiver of subrogation endorsement from the insurer.</w:t>
      </w:r>
    </w:p>
    <w:p w:rsidR="005232B4" w:rsidRDefault="005232B4" w:rsidP="005232B4">
      <w:pPr>
        <w:ind w:left="1440"/>
        <w:jc w:val="both"/>
        <w:rPr>
          <w:rFonts w:ascii="Tahoma" w:hAnsi="Tahoma" w:cs="Tahoma"/>
          <w:szCs w:val="24"/>
        </w:rPr>
      </w:pPr>
    </w:p>
    <w:p w:rsidR="005232B4" w:rsidRDefault="005232B4" w:rsidP="005232B4">
      <w:pPr>
        <w:ind w:left="1440"/>
        <w:jc w:val="both"/>
        <w:rPr>
          <w:rFonts w:ascii="Tahoma" w:hAnsi="Tahoma" w:cs="Tahoma"/>
          <w:b/>
          <w:szCs w:val="24"/>
        </w:rPr>
      </w:pPr>
    </w:p>
    <w:p w:rsidR="005232B4" w:rsidRPr="004A3B54" w:rsidRDefault="005232B4" w:rsidP="005232B4">
      <w:pPr>
        <w:ind w:left="1440"/>
        <w:jc w:val="both"/>
        <w:rPr>
          <w:rFonts w:ascii="Tahoma" w:hAnsi="Tahoma" w:cs="Tahoma"/>
          <w:b/>
          <w:szCs w:val="24"/>
        </w:rPr>
      </w:pPr>
      <w:r w:rsidRPr="004A3B54">
        <w:rPr>
          <w:rFonts w:ascii="Tahoma" w:hAnsi="Tahoma" w:cs="Tahoma"/>
          <w:b/>
          <w:szCs w:val="24"/>
        </w:rPr>
        <w:t>Acceptability of Insurers</w:t>
      </w:r>
    </w:p>
    <w:p w:rsidR="005232B4" w:rsidRDefault="005232B4" w:rsidP="005232B4">
      <w:pPr>
        <w:ind w:left="1440"/>
        <w:jc w:val="both"/>
        <w:rPr>
          <w:rFonts w:ascii="Tahoma" w:hAnsi="Tahoma" w:cs="Tahoma"/>
          <w:szCs w:val="24"/>
        </w:rPr>
      </w:pPr>
      <w:r>
        <w:rPr>
          <w:rFonts w:ascii="Tahoma" w:hAnsi="Tahoma" w:cs="Tahoma"/>
          <w:szCs w:val="24"/>
        </w:rPr>
        <w:t>Insurance is to be placed with insurers authorized to conduct business in the State with a current A.M. Best’s rating of no less than A:VII, unless otherwise acceptable to the County of Union.</w:t>
      </w:r>
    </w:p>
    <w:p w:rsidR="005232B4" w:rsidRDefault="005232B4" w:rsidP="005232B4">
      <w:pPr>
        <w:ind w:left="1440"/>
        <w:jc w:val="both"/>
        <w:rPr>
          <w:rFonts w:ascii="Tahoma" w:hAnsi="Tahoma" w:cs="Tahoma"/>
          <w:b/>
          <w:szCs w:val="24"/>
        </w:rPr>
      </w:pPr>
    </w:p>
    <w:p w:rsidR="005232B4" w:rsidRDefault="005232B4" w:rsidP="005232B4">
      <w:pPr>
        <w:ind w:left="1440"/>
        <w:jc w:val="both"/>
        <w:rPr>
          <w:rFonts w:ascii="Tahoma" w:hAnsi="Tahoma" w:cs="Tahoma"/>
          <w:b/>
          <w:szCs w:val="24"/>
        </w:rPr>
      </w:pPr>
      <w:r>
        <w:rPr>
          <w:rFonts w:ascii="Tahoma" w:hAnsi="Tahoma" w:cs="Tahoma"/>
          <w:b/>
          <w:szCs w:val="24"/>
        </w:rPr>
        <w:t>Verification of Coverage</w:t>
      </w:r>
    </w:p>
    <w:p w:rsidR="005232B4" w:rsidRPr="004A2DB6" w:rsidRDefault="005232B4" w:rsidP="005232B4">
      <w:pPr>
        <w:ind w:left="1440"/>
        <w:jc w:val="both"/>
        <w:rPr>
          <w:rFonts w:ascii="Tahoma" w:hAnsi="Tahoma" w:cs="Tahoma"/>
          <w:szCs w:val="24"/>
        </w:rPr>
      </w:pPr>
      <w:r>
        <w:rPr>
          <w:rFonts w:ascii="Tahoma" w:hAnsi="Tahoma" w:cs="Tahoma"/>
          <w:szCs w:val="24"/>
        </w:rPr>
        <w:t>Consultant shall furnish the County of Union with Certificates of Insurance before work begins.  The County of Union reserves the right to require complete, certified copies of all required insurance policies, including endorsements required by these specifications, at any time.</w:t>
      </w:r>
    </w:p>
    <w:p w:rsidR="005232B4" w:rsidRDefault="005232B4" w:rsidP="005232B4">
      <w:pPr>
        <w:ind w:left="1440"/>
        <w:jc w:val="both"/>
        <w:rPr>
          <w:rFonts w:ascii="Tahoma" w:hAnsi="Tahoma" w:cs="Tahoma"/>
          <w:b/>
          <w:szCs w:val="24"/>
        </w:rPr>
      </w:pPr>
    </w:p>
    <w:p w:rsidR="005232B4" w:rsidRDefault="005232B4" w:rsidP="005232B4">
      <w:pPr>
        <w:ind w:left="1440"/>
        <w:jc w:val="both"/>
        <w:rPr>
          <w:rFonts w:ascii="Tahoma" w:hAnsi="Tahoma" w:cs="Tahoma"/>
          <w:b/>
          <w:szCs w:val="24"/>
        </w:rPr>
      </w:pPr>
    </w:p>
    <w:p w:rsidR="005232B4" w:rsidRDefault="005232B4" w:rsidP="005232B4">
      <w:pPr>
        <w:ind w:left="1440"/>
        <w:jc w:val="both"/>
        <w:rPr>
          <w:rFonts w:ascii="Tahoma" w:hAnsi="Tahoma" w:cs="Tahoma"/>
          <w:b/>
          <w:szCs w:val="24"/>
        </w:rPr>
      </w:pPr>
    </w:p>
    <w:p w:rsidR="005232B4" w:rsidRPr="005232B4" w:rsidRDefault="005232B4" w:rsidP="005232B4">
      <w:pPr>
        <w:pStyle w:val="ListParagraph"/>
        <w:ind w:left="6120" w:firstLine="360"/>
        <w:jc w:val="both"/>
        <w:rPr>
          <w:rFonts w:ascii="Tahoma" w:hAnsi="Tahoma" w:cs="Tahoma"/>
          <w:sz w:val="28"/>
          <w:szCs w:val="28"/>
        </w:rPr>
      </w:pPr>
      <w:r w:rsidRPr="005232B4">
        <w:rPr>
          <w:rFonts w:ascii="Tahoma" w:hAnsi="Tahoma" w:cs="Tahoma"/>
          <w:b/>
          <w:sz w:val="28"/>
          <w:szCs w:val="28"/>
        </w:rPr>
        <w:lastRenderedPageBreak/>
        <w:t>FORM K (continued)</w:t>
      </w:r>
    </w:p>
    <w:p w:rsidR="005232B4" w:rsidRDefault="005232B4" w:rsidP="005232B4">
      <w:pPr>
        <w:ind w:left="1440"/>
        <w:jc w:val="both"/>
        <w:rPr>
          <w:rFonts w:ascii="Tahoma" w:hAnsi="Tahoma" w:cs="Tahoma"/>
          <w:b/>
          <w:szCs w:val="24"/>
        </w:rPr>
      </w:pPr>
    </w:p>
    <w:p w:rsidR="005232B4" w:rsidRPr="004A3B54" w:rsidRDefault="005232B4" w:rsidP="005232B4">
      <w:pPr>
        <w:ind w:left="1440"/>
        <w:jc w:val="both"/>
        <w:rPr>
          <w:rFonts w:ascii="Tahoma" w:hAnsi="Tahoma" w:cs="Tahoma"/>
          <w:b/>
          <w:szCs w:val="24"/>
        </w:rPr>
      </w:pPr>
      <w:r w:rsidRPr="004A3B54">
        <w:rPr>
          <w:rFonts w:ascii="Tahoma" w:hAnsi="Tahoma" w:cs="Tahoma"/>
          <w:b/>
          <w:szCs w:val="24"/>
        </w:rPr>
        <w:t>Claims Made Policies</w:t>
      </w:r>
    </w:p>
    <w:p w:rsidR="005232B4" w:rsidRDefault="005232B4" w:rsidP="005232B4">
      <w:pPr>
        <w:ind w:left="1440"/>
        <w:jc w:val="both"/>
        <w:rPr>
          <w:rFonts w:ascii="Tahoma" w:hAnsi="Tahoma" w:cs="Tahoma"/>
          <w:szCs w:val="24"/>
        </w:rPr>
      </w:pPr>
      <w:r>
        <w:rPr>
          <w:rFonts w:ascii="Tahoma" w:hAnsi="Tahoma" w:cs="Tahoma"/>
          <w:szCs w:val="24"/>
        </w:rPr>
        <w:t>If any coverage required is written on a claims-made coverage form:</w:t>
      </w:r>
    </w:p>
    <w:p w:rsidR="005232B4" w:rsidRDefault="005232B4" w:rsidP="005232B4">
      <w:pPr>
        <w:numPr>
          <w:ilvl w:val="0"/>
          <w:numId w:val="3"/>
        </w:numPr>
        <w:jc w:val="both"/>
        <w:rPr>
          <w:rFonts w:ascii="Tahoma" w:hAnsi="Tahoma" w:cs="Tahoma"/>
          <w:szCs w:val="24"/>
        </w:rPr>
      </w:pPr>
      <w:r>
        <w:rPr>
          <w:rFonts w:ascii="Tahoma" w:hAnsi="Tahoma" w:cs="Tahoma"/>
          <w:szCs w:val="24"/>
        </w:rPr>
        <w:t xml:space="preserve">The retroactive date must be shown, and this date must be before the execution date of the contract or the beginning of contract work.  </w:t>
      </w:r>
    </w:p>
    <w:p w:rsidR="005232B4" w:rsidRDefault="005232B4" w:rsidP="005232B4">
      <w:pPr>
        <w:numPr>
          <w:ilvl w:val="0"/>
          <w:numId w:val="3"/>
        </w:numPr>
        <w:jc w:val="both"/>
        <w:rPr>
          <w:rFonts w:ascii="Tahoma" w:hAnsi="Tahoma" w:cs="Tahoma"/>
          <w:szCs w:val="24"/>
        </w:rPr>
      </w:pPr>
      <w:r>
        <w:rPr>
          <w:rFonts w:ascii="Tahoma" w:hAnsi="Tahoma" w:cs="Tahoma"/>
          <w:szCs w:val="24"/>
        </w:rPr>
        <w:t>Insurance must be maintained and evidence of insurance must be provided for at least three (3) years after completion of contract work.</w:t>
      </w:r>
    </w:p>
    <w:p w:rsidR="005232B4" w:rsidRDefault="005232B4" w:rsidP="005232B4">
      <w:pPr>
        <w:numPr>
          <w:ilvl w:val="0"/>
          <w:numId w:val="3"/>
        </w:numPr>
        <w:jc w:val="both"/>
        <w:rPr>
          <w:rFonts w:ascii="Tahoma" w:hAnsi="Tahoma" w:cs="Tahoma"/>
          <w:szCs w:val="24"/>
        </w:rPr>
      </w:pPr>
      <w:r>
        <w:rPr>
          <w:rFonts w:ascii="Tahoma" w:hAnsi="Tahoma" w:cs="Tahoma"/>
          <w:szCs w:val="24"/>
        </w:rPr>
        <w:t>If coverage is cancelled or non-renewed, and not replaced with another claims-made policy form with a retroactive date prior to the contract effective, or start of work date, the Contractor must purchase extended reporting period coverage for a minimum of three (3) years after completion of contract work.</w:t>
      </w:r>
    </w:p>
    <w:p w:rsidR="005232B4" w:rsidRDefault="005232B4" w:rsidP="005232B4">
      <w:pPr>
        <w:ind w:left="1440"/>
        <w:jc w:val="both"/>
        <w:rPr>
          <w:rFonts w:ascii="Tahoma" w:hAnsi="Tahoma" w:cs="Tahoma"/>
          <w:szCs w:val="24"/>
        </w:rPr>
      </w:pPr>
    </w:p>
    <w:p w:rsidR="005232B4" w:rsidRPr="004A3B54" w:rsidRDefault="005232B4" w:rsidP="005232B4">
      <w:pPr>
        <w:ind w:left="1440"/>
        <w:jc w:val="both"/>
        <w:rPr>
          <w:rFonts w:ascii="Tahoma" w:hAnsi="Tahoma" w:cs="Tahoma"/>
          <w:b/>
          <w:szCs w:val="24"/>
        </w:rPr>
      </w:pPr>
      <w:r w:rsidRPr="004A3B54">
        <w:rPr>
          <w:rFonts w:ascii="Tahoma" w:hAnsi="Tahoma" w:cs="Tahoma"/>
          <w:b/>
          <w:szCs w:val="24"/>
        </w:rPr>
        <w:t>Subcontractors</w:t>
      </w:r>
    </w:p>
    <w:p w:rsidR="005232B4" w:rsidRDefault="005232B4" w:rsidP="005232B4">
      <w:pPr>
        <w:ind w:left="1440"/>
        <w:jc w:val="both"/>
        <w:rPr>
          <w:rFonts w:ascii="Tahoma" w:hAnsi="Tahoma" w:cs="Tahoma"/>
          <w:szCs w:val="24"/>
        </w:rPr>
      </w:pPr>
      <w:r>
        <w:rPr>
          <w:rFonts w:ascii="Tahoma" w:hAnsi="Tahoma" w:cs="Tahoma"/>
          <w:szCs w:val="24"/>
        </w:rPr>
        <w:t>Consultant shall require and verify that all subcontractors maintain insurance meeting all the requirements stated herein, and Contractor shall ensure that County of Union, the State of New Jersey and New Jersey Transit are additional insureds on insurance required from subcontractors.</w:t>
      </w:r>
    </w:p>
    <w:p w:rsidR="005232B4" w:rsidRDefault="005232B4" w:rsidP="005232B4">
      <w:pPr>
        <w:ind w:left="1440"/>
        <w:jc w:val="both"/>
        <w:rPr>
          <w:rFonts w:ascii="Tahoma" w:hAnsi="Tahoma" w:cs="Tahoma"/>
          <w:szCs w:val="24"/>
        </w:rPr>
      </w:pPr>
    </w:p>
    <w:p w:rsidR="005232B4" w:rsidRPr="004A3B54" w:rsidRDefault="005232B4" w:rsidP="005232B4">
      <w:pPr>
        <w:ind w:left="1440"/>
        <w:jc w:val="both"/>
        <w:rPr>
          <w:rFonts w:ascii="Tahoma" w:hAnsi="Tahoma" w:cs="Tahoma"/>
          <w:b/>
          <w:szCs w:val="24"/>
        </w:rPr>
      </w:pPr>
      <w:r w:rsidRPr="004A3B54">
        <w:rPr>
          <w:rFonts w:ascii="Tahoma" w:hAnsi="Tahoma" w:cs="Tahoma"/>
          <w:b/>
          <w:szCs w:val="24"/>
        </w:rPr>
        <w:t>Special Risks or Circumstances</w:t>
      </w:r>
    </w:p>
    <w:p w:rsidR="005232B4" w:rsidRDefault="005232B4" w:rsidP="005232B4">
      <w:pPr>
        <w:ind w:left="1440"/>
        <w:jc w:val="both"/>
        <w:rPr>
          <w:rFonts w:ascii="Tahoma" w:hAnsi="Tahoma" w:cs="Tahoma"/>
          <w:szCs w:val="24"/>
        </w:rPr>
      </w:pPr>
      <w:r>
        <w:rPr>
          <w:rFonts w:ascii="Tahoma" w:hAnsi="Tahoma" w:cs="Tahoma"/>
          <w:szCs w:val="24"/>
        </w:rPr>
        <w:t>County of Union reserves the right to modify these requirements, including limits, based on the nature of the risk, prior experience, insurer, coverage, or other special circumstances.</w:t>
      </w:r>
    </w:p>
    <w:p w:rsidR="00745AE0" w:rsidRDefault="00745AE0" w:rsidP="00745AE0">
      <w:pPr>
        <w:jc w:val="both"/>
        <w:rPr>
          <w:rFonts w:ascii="Tahoma" w:hAnsi="Tahoma" w:cs="Tahoma"/>
          <w:sz w:val="23"/>
          <w:szCs w:val="23"/>
        </w:rPr>
      </w:pPr>
    </w:p>
    <w:p w:rsidR="00745AE0" w:rsidRPr="003E52C6" w:rsidRDefault="00745AE0" w:rsidP="00745AE0">
      <w:pPr>
        <w:jc w:val="both"/>
        <w:rPr>
          <w:rFonts w:ascii="Tahoma" w:hAnsi="Tahoma" w:cs="Tahoma"/>
          <w:sz w:val="23"/>
          <w:szCs w:val="23"/>
        </w:rPr>
      </w:pPr>
    </w:p>
    <w:tbl>
      <w:tblPr>
        <w:tblpPr w:leftFromText="180" w:rightFromText="180" w:vertAnchor="text" w:horzAnchor="margin" w:tblpY="213"/>
        <w:tblW w:w="0" w:type="auto"/>
        <w:tblLook w:val="04A0" w:firstRow="1" w:lastRow="0" w:firstColumn="1" w:lastColumn="0" w:noHBand="0" w:noVBand="1"/>
      </w:tblPr>
      <w:tblGrid>
        <w:gridCol w:w="4164"/>
        <w:gridCol w:w="589"/>
        <w:gridCol w:w="4823"/>
      </w:tblGrid>
      <w:tr w:rsidR="00745AE0" w:rsidRPr="003E52C6" w:rsidTr="006E5490">
        <w:tc>
          <w:tcPr>
            <w:tcW w:w="4164" w:type="dxa"/>
            <w:tcBorders>
              <w:bottom w:val="single" w:sz="4" w:space="0" w:color="auto"/>
            </w:tcBorders>
          </w:tcPr>
          <w:p w:rsidR="00745AE0" w:rsidRDefault="00745AE0" w:rsidP="006E5490">
            <w:pPr>
              <w:rPr>
                <w:rFonts w:ascii="Tahoma" w:hAnsi="Tahoma" w:cs="Tahoma"/>
                <w:sz w:val="23"/>
                <w:szCs w:val="23"/>
              </w:rPr>
            </w:pPr>
          </w:p>
          <w:p w:rsidR="00745AE0" w:rsidRPr="003E52C6" w:rsidRDefault="00745AE0" w:rsidP="006E5490">
            <w:pPr>
              <w:rPr>
                <w:rFonts w:ascii="Tahoma" w:hAnsi="Tahoma" w:cs="Tahoma"/>
                <w:sz w:val="23"/>
                <w:szCs w:val="23"/>
              </w:rPr>
            </w:pPr>
          </w:p>
        </w:tc>
        <w:tc>
          <w:tcPr>
            <w:tcW w:w="589" w:type="dxa"/>
          </w:tcPr>
          <w:p w:rsidR="00745AE0" w:rsidRPr="003E52C6" w:rsidRDefault="00745AE0" w:rsidP="006E5490">
            <w:pPr>
              <w:rPr>
                <w:rFonts w:ascii="Tahoma" w:hAnsi="Tahoma" w:cs="Tahoma"/>
                <w:sz w:val="23"/>
                <w:szCs w:val="23"/>
              </w:rPr>
            </w:pPr>
          </w:p>
        </w:tc>
        <w:tc>
          <w:tcPr>
            <w:tcW w:w="4823" w:type="dxa"/>
            <w:tcBorders>
              <w:bottom w:val="single" w:sz="4" w:space="0" w:color="auto"/>
            </w:tcBorders>
          </w:tcPr>
          <w:p w:rsidR="00745AE0" w:rsidRPr="003E52C6" w:rsidRDefault="00745AE0" w:rsidP="006E5490">
            <w:pPr>
              <w:rPr>
                <w:rFonts w:ascii="Tahoma" w:hAnsi="Tahoma" w:cs="Tahoma"/>
                <w:sz w:val="23"/>
                <w:szCs w:val="23"/>
              </w:rPr>
            </w:pPr>
          </w:p>
        </w:tc>
      </w:tr>
      <w:tr w:rsidR="00745AE0" w:rsidRPr="003E52C6" w:rsidTr="006E5490">
        <w:tc>
          <w:tcPr>
            <w:tcW w:w="4164" w:type="dxa"/>
            <w:tcBorders>
              <w:top w:val="single" w:sz="4" w:space="0" w:color="auto"/>
            </w:tcBorders>
          </w:tcPr>
          <w:p w:rsidR="00745AE0" w:rsidRPr="003E52C6" w:rsidRDefault="00745AE0" w:rsidP="006E5490">
            <w:pPr>
              <w:jc w:val="center"/>
              <w:rPr>
                <w:rFonts w:ascii="Tahoma" w:hAnsi="Tahoma" w:cs="Tahoma"/>
                <w:sz w:val="23"/>
                <w:szCs w:val="23"/>
              </w:rPr>
            </w:pPr>
            <w:r w:rsidRPr="003E52C6">
              <w:rPr>
                <w:rFonts w:ascii="Tahoma" w:hAnsi="Tahoma" w:cs="Tahoma"/>
                <w:sz w:val="23"/>
                <w:szCs w:val="23"/>
              </w:rPr>
              <w:t>Witness</w:t>
            </w:r>
          </w:p>
        </w:tc>
        <w:tc>
          <w:tcPr>
            <w:tcW w:w="589" w:type="dxa"/>
          </w:tcPr>
          <w:p w:rsidR="00745AE0" w:rsidRPr="003E52C6" w:rsidRDefault="00745AE0" w:rsidP="006E5490">
            <w:pPr>
              <w:jc w:val="center"/>
              <w:rPr>
                <w:rFonts w:ascii="Tahoma" w:hAnsi="Tahoma" w:cs="Tahoma"/>
                <w:sz w:val="23"/>
                <w:szCs w:val="23"/>
              </w:rPr>
            </w:pPr>
          </w:p>
        </w:tc>
        <w:tc>
          <w:tcPr>
            <w:tcW w:w="4823" w:type="dxa"/>
            <w:tcBorders>
              <w:top w:val="single" w:sz="4" w:space="0" w:color="auto"/>
            </w:tcBorders>
          </w:tcPr>
          <w:p w:rsidR="00745AE0" w:rsidRPr="003E52C6" w:rsidRDefault="00745AE0" w:rsidP="006E5490">
            <w:pPr>
              <w:jc w:val="center"/>
              <w:rPr>
                <w:rFonts w:ascii="Tahoma" w:hAnsi="Tahoma" w:cs="Tahoma"/>
                <w:sz w:val="23"/>
                <w:szCs w:val="23"/>
              </w:rPr>
            </w:pPr>
            <w:r w:rsidRPr="003E52C6">
              <w:rPr>
                <w:rFonts w:ascii="Tahoma" w:hAnsi="Tahoma" w:cs="Tahoma"/>
                <w:sz w:val="23"/>
                <w:szCs w:val="23"/>
              </w:rPr>
              <w:t>Proposer/Agency</w:t>
            </w:r>
          </w:p>
        </w:tc>
      </w:tr>
    </w:tbl>
    <w:p w:rsidR="00745AE0" w:rsidRPr="003E52C6" w:rsidRDefault="00745AE0" w:rsidP="00745AE0">
      <w:pPr>
        <w:jc w:val="both"/>
        <w:rPr>
          <w:rFonts w:ascii="Tahoma" w:hAnsi="Tahoma" w:cs="Tahoma"/>
          <w:sz w:val="16"/>
          <w:szCs w:val="16"/>
        </w:rPr>
      </w:pPr>
    </w:p>
    <w:tbl>
      <w:tblPr>
        <w:tblW w:w="0" w:type="auto"/>
        <w:tblLook w:val="04A0" w:firstRow="1" w:lastRow="0" w:firstColumn="1" w:lastColumn="0" w:noHBand="0" w:noVBand="1"/>
      </w:tblPr>
      <w:tblGrid>
        <w:gridCol w:w="918"/>
        <w:gridCol w:w="4230"/>
      </w:tblGrid>
      <w:tr w:rsidR="00745AE0" w:rsidRPr="003E52C6" w:rsidTr="006E5490">
        <w:tc>
          <w:tcPr>
            <w:tcW w:w="918" w:type="dxa"/>
          </w:tcPr>
          <w:p w:rsidR="00745AE0" w:rsidRPr="003E52C6" w:rsidRDefault="00745AE0" w:rsidP="006E5490">
            <w:pPr>
              <w:rPr>
                <w:rFonts w:ascii="Tahoma" w:hAnsi="Tahoma" w:cs="Tahoma"/>
                <w:sz w:val="23"/>
                <w:szCs w:val="23"/>
              </w:rPr>
            </w:pPr>
          </w:p>
          <w:p w:rsidR="00745AE0" w:rsidRPr="003E52C6" w:rsidRDefault="00745AE0" w:rsidP="006E5490">
            <w:pPr>
              <w:rPr>
                <w:rFonts w:ascii="Tahoma" w:hAnsi="Tahoma" w:cs="Tahoma"/>
                <w:sz w:val="23"/>
                <w:szCs w:val="23"/>
              </w:rPr>
            </w:pPr>
            <w:r w:rsidRPr="003E52C6">
              <w:rPr>
                <w:rFonts w:ascii="Tahoma" w:hAnsi="Tahoma" w:cs="Tahoma"/>
                <w:sz w:val="23"/>
                <w:szCs w:val="23"/>
              </w:rPr>
              <w:t>DATE:</w:t>
            </w:r>
          </w:p>
        </w:tc>
        <w:tc>
          <w:tcPr>
            <w:tcW w:w="4230" w:type="dxa"/>
            <w:tcBorders>
              <w:bottom w:val="single" w:sz="4" w:space="0" w:color="auto"/>
            </w:tcBorders>
          </w:tcPr>
          <w:p w:rsidR="00745AE0" w:rsidRPr="003E52C6" w:rsidRDefault="00745AE0" w:rsidP="006E5490">
            <w:pPr>
              <w:rPr>
                <w:rFonts w:ascii="Tahoma" w:hAnsi="Tahoma" w:cs="Tahoma"/>
                <w:sz w:val="23"/>
                <w:szCs w:val="23"/>
              </w:rPr>
            </w:pPr>
          </w:p>
        </w:tc>
      </w:tr>
    </w:tbl>
    <w:p w:rsidR="00745AE0" w:rsidRPr="003E52C6" w:rsidRDefault="00745AE0" w:rsidP="00745AE0">
      <w:pPr>
        <w:jc w:val="both"/>
        <w:rPr>
          <w:rFonts w:ascii="Tahoma" w:hAnsi="Tahoma" w:cs="Tahoma"/>
          <w:sz w:val="2"/>
          <w:szCs w:val="2"/>
        </w:rPr>
      </w:pPr>
    </w:p>
    <w:p w:rsidR="00745AE0" w:rsidRPr="003E52C6" w:rsidRDefault="00745AE0" w:rsidP="00745AE0">
      <w:pPr>
        <w:tabs>
          <w:tab w:val="left" w:pos="6030"/>
        </w:tabs>
        <w:rPr>
          <w:rFonts w:ascii="Tahoma" w:hAnsi="Tahoma" w:cs="Tahoma"/>
          <w:sz w:val="2"/>
          <w:szCs w:val="2"/>
        </w:rPr>
      </w:pPr>
    </w:p>
    <w:p w:rsidR="00745AE0" w:rsidRPr="003E52C6" w:rsidRDefault="00745AE0" w:rsidP="00745AE0">
      <w:pPr>
        <w:tabs>
          <w:tab w:val="left" w:pos="6030"/>
        </w:tabs>
        <w:rPr>
          <w:rFonts w:ascii="Tahoma" w:hAnsi="Tahoma" w:cs="Tahoma"/>
          <w:sz w:val="2"/>
          <w:szCs w:val="2"/>
        </w:rPr>
      </w:pPr>
    </w:p>
    <w:p w:rsidR="00745AE0" w:rsidRPr="003E52C6" w:rsidRDefault="00745AE0" w:rsidP="00745AE0">
      <w:pPr>
        <w:tabs>
          <w:tab w:val="left" w:pos="6030"/>
        </w:tabs>
        <w:rPr>
          <w:rFonts w:ascii="Tahoma" w:hAnsi="Tahoma" w:cs="Tahoma"/>
          <w:sz w:val="2"/>
          <w:szCs w:val="2"/>
        </w:rPr>
      </w:pPr>
    </w:p>
    <w:p w:rsidR="00745AE0" w:rsidRPr="003E52C6" w:rsidRDefault="00745AE0" w:rsidP="00745AE0">
      <w:pPr>
        <w:tabs>
          <w:tab w:val="left" w:pos="6030"/>
        </w:tabs>
        <w:rPr>
          <w:rFonts w:ascii="Tahoma" w:hAnsi="Tahoma" w:cs="Tahoma"/>
          <w:sz w:val="2"/>
          <w:szCs w:val="2"/>
        </w:rPr>
      </w:pPr>
    </w:p>
    <w:p w:rsidR="00745AE0" w:rsidRPr="003E52C6" w:rsidRDefault="00745AE0" w:rsidP="00745AE0">
      <w:pPr>
        <w:tabs>
          <w:tab w:val="left" w:pos="6030"/>
        </w:tabs>
        <w:rPr>
          <w:rFonts w:ascii="Tahoma" w:hAnsi="Tahoma" w:cs="Tahoma"/>
          <w:sz w:val="2"/>
          <w:szCs w:val="2"/>
        </w:rPr>
      </w:pPr>
    </w:p>
    <w:p w:rsidR="00745AE0" w:rsidRPr="003E52C6" w:rsidRDefault="00745AE0" w:rsidP="00745AE0">
      <w:pPr>
        <w:tabs>
          <w:tab w:val="left" w:pos="6030"/>
        </w:tabs>
        <w:rPr>
          <w:rFonts w:ascii="Tahoma" w:hAnsi="Tahoma" w:cs="Tahoma"/>
          <w:sz w:val="2"/>
          <w:szCs w:val="2"/>
        </w:rPr>
      </w:pPr>
    </w:p>
    <w:p w:rsidR="00745AE0" w:rsidRPr="003E52C6" w:rsidRDefault="00745AE0" w:rsidP="00745AE0">
      <w:pPr>
        <w:tabs>
          <w:tab w:val="left" w:pos="6030"/>
        </w:tabs>
        <w:rPr>
          <w:rFonts w:ascii="Tahoma" w:hAnsi="Tahoma" w:cs="Tahoma"/>
          <w:sz w:val="2"/>
          <w:szCs w:val="2"/>
        </w:rPr>
      </w:pPr>
    </w:p>
    <w:p w:rsidR="00745AE0" w:rsidRPr="003E52C6" w:rsidRDefault="00745AE0" w:rsidP="00745AE0">
      <w:pPr>
        <w:tabs>
          <w:tab w:val="left" w:pos="6030"/>
        </w:tabs>
        <w:rPr>
          <w:rFonts w:ascii="Tahoma" w:hAnsi="Tahoma" w:cs="Tahoma"/>
          <w:sz w:val="2"/>
          <w:szCs w:val="2"/>
        </w:rPr>
      </w:pPr>
    </w:p>
    <w:p w:rsidR="00745AE0" w:rsidRPr="00507748" w:rsidRDefault="00745AE0" w:rsidP="00745AE0">
      <w:pPr>
        <w:tabs>
          <w:tab w:val="left" w:pos="6030"/>
        </w:tabs>
        <w:rPr>
          <w:rFonts w:ascii="Tahoma" w:hAnsi="Tahoma" w:cs="Tahoma"/>
          <w:b/>
          <w:szCs w:val="24"/>
          <w:highlight w:val="magenta"/>
          <w:u w:val="single"/>
        </w:rPr>
      </w:pPr>
    </w:p>
    <w:p w:rsidR="00745AE0" w:rsidRPr="005232B4" w:rsidRDefault="00745AE0" w:rsidP="00745AE0">
      <w:pPr>
        <w:jc w:val="both"/>
        <w:rPr>
          <w:rFonts w:ascii="Tahoma" w:hAnsi="Tahoma" w:cs="Tahoma"/>
          <w:b/>
          <w:bCs/>
          <w:iCs/>
          <w:sz w:val="22"/>
          <w:szCs w:val="22"/>
        </w:rPr>
      </w:pPr>
      <w:r w:rsidRPr="005232B4">
        <w:rPr>
          <w:rFonts w:ascii="Tahoma" w:hAnsi="Tahoma" w:cs="Tahoma"/>
          <w:sz w:val="22"/>
          <w:szCs w:val="22"/>
          <w:u w:val="single"/>
        </w:rPr>
        <w:t xml:space="preserve">If awarded a contract through this Request for </w:t>
      </w:r>
      <w:r w:rsidR="005232B4">
        <w:rPr>
          <w:rFonts w:ascii="Tahoma" w:hAnsi="Tahoma" w:cs="Tahoma"/>
          <w:sz w:val="22"/>
          <w:szCs w:val="22"/>
          <w:u w:val="single"/>
        </w:rPr>
        <w:t xml:space="preserve">Competitive Contract </w:t>
      </w:r>
      <w:r w:rsidRPr="005232B4">
        <w:rPr>
          <w:rFonts w:ascii="Tahoma" w:hAnsi="Tahoma" w:cs="Tahoma"/>
          <w:sz w:val="22"/>
          <w:szCs w:val="22"/>
          <w:u w:val="single"/>
        </w:rPr>
        <w:t>Proposal,</w:t>
      </w:r>
      <w:r w:rsidRPr="005232B4">
        <w:rPr>
          <w:rFonts w:ascii="Tahoma" w:hAnsi="Tahoma" w:cs="Tahoma"/>
          <w:sz w:val="22"/>
          <w:szCs w:val="22"/>
        </w:rPr>
        <w:t xml:space="preserve"> the language below </w:t>
      </w:r>
      <w:r w:rsidRPr="005232B4">
        <w:rPr>
          <w:rFonts w:ascii="Tahoma" w:hAnsi="Tahoma" w:cs="Tahoma"/>
          <w:b/>
          <w:bCs/>
          <w:iCs/>
          <w:sz w:val="22"/>
          <w:szCs w:val="22"/>
        </w:rPr>
        <w:t>MUST be included on the Acord Insurance Form in the Description Box while the contract is in effect:</w:t>
      </w:r>
    </w:p>
    <w:p w:rsidR="00745AE0" w:rsidRPr="005232B4" w:rsidRDefault="00745AE0" w:rsidP="00745AE0">
      <w:pPr>
        <w:rPr>
          <w:rFonts w:ascii="Tahoma" w:hAnsi="Tahoma" w:cs="Tahoma"/>
          <w:b/>
          <w:bCs/>
          <w:i/>
          <w:iCs/>
          <w:sz w:val="22"/>
          <w:szCs w:val="22"/>
        </w:rPr>
      </w:pPr>
    </w:p>
    <w:p w:rsidR="005232B4" w:rsidRDefault="00745AE0" w:rsidP="00745AE0">
      <w:pPr>
        <w:jc w:val="both"/>
        <w:rPr>
          <w:rFonts w:ascii="Tahoma" w:hAnsi="Tahoma" w:cs="Tahoma"/>
          <w:b/>
          <w:bCs/>
          <w:i/>
          <w:iCs/>
          <w:sz w:val="22"/>
          <w:szCs w:val="22"/>
        </w:rPr>
      </w:pPr>
      <w:r w:rsidRPr="005232B4">
        <w:rPr>
          <w:rFonts w:ascii="Tahoma" w:hAnsi="Tahoma" w:cs="Tahoma"/>
          <w:b/>
          <w:bCs/>
          <w:i/>
          <w:iCs/>
          <w:sz w:val="22"/>
          <w:szCs w:val="22"/>
        </w:rPr>
        <w:t xml:space="preserve">“The County of Union, </w:t>
      </w:r>
      <w:r w:rsidR="005232B4">
        <w:rPr>
          <w:rFonts w:ascii="Tahoma" w:hAnsi="Tahoma" w:cs="Tahoma"/>
          <w:b/>
          <w:bCs/>
          <w:i/>
          <w:iCs/>
          <w:sz w:val="22"/>
          <w:szCs w:val="22"/>
        </w:rPr>
        <w:t>the State of New Jersey and New Jersey Transit shall be named as Additional Insureds, as follows:  THE COUNTY OF UNION, ITS BOARD OF COUNTY COMMISSIONERS, OFFICERS, EMPLOYEES, AGENTS, SERVANTS, AND THE STATE OF NEW JERSEY AND NEW JERSEY TRANSIT ARE INCLUDED AS ADDITIONAL INSUREDS UNDER THE GENERAL LIABILITY POLICY.”</w:t>
      </w:r>
    </w:p>
    <w:p w:rsidR="005232B4" w:rsidRDefault="005232B4" w:rsidP="00745AE0">
      <w:pPr>
        <w:jc w:val="both"/>
        <w:rPr>
          <w:rFonts w:ascii="Tahoma" w:hAnsi="Tahoma" w:cs="Tahoma"/>
          <w:b/>
          <w:bCs/>
          <w:i/>
          <w:iCs/>
          <w:sz w:val="22"/>
          <w:szCs w:val="22"/>
        </w:rPr>
      </w:pPr>
    </w:p>
    <w:sectPr w:rsidR="005232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40F6F"/>
    <w:multiLevelType w:val="hybridMultilevel"/>
    <w:tmpl w:val="081ECAD4"/>
    <w:lvl w:ilvl="0" w:tplc="0409000F">
      <w:start w:val="1"/>
      <w:numFmt w:val="decimal"/>
      <w:lvlText w:val="%1."/>
      <w:lvlJc w:val="left"/>
      <w:pPr>
        <w:ind w:left="1800" w:hanging="360"/>
      </w:pPr>
      <w:rPr>
        <w:rFonts w:cs="Times New Roman"/>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 w15:restartNumberingAfterBreak="0">
    <w:nsid w:val="3573394F"/>
    <w:multiLevelType w:val="hybridMultilevel"/>
    <w:tmpl w:val="7040BE44"/>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2" w15:restartNumberingAfterBreak="0">
    <w:nsid w:val="40F66B0A"/>
    <w:multiLevelType w:val="hybridMultilevel"/>
    <w:tmpl w:val="7B76FF50"/>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AE0"/>
    <w:rsid w:val="000F5AF2"/>
    <w:rsid w:val="001A6992"/>
    <w:rsid w:val="001F17E0"/>
    <w:rsid w:val="001F5D42"/>
    <w:rsid w:val="003E52C6"/>
    <w:rsid w:val="004A2DB6"/>
    <w:rsid w:val="004A3B54"/>
    <w:rsid w:val="00507748"/>
    <w:rsid w:val="005232B4"/>
    <w:rsid w:val="00633802"/>
    <w:rsid w:val="006526FD"/>
    <w:rsid w:val="006E5490"/>
    <w:rsid w:val="00745AE0"/>
    <w:rsid w:val="00AC2A03"/>
    <w:rsid w:val="00C367FE"/>
    <w:rsid w:val="00D67665"/>
    <w:rsid w:val="00F834F1"/>
    <w:rsid w:val="00FD02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2D3F699-A7CE-42BD-82AE-DB86286DF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5AE0"/>
    <w:pPr>
      <w:widowControl w:val="0"/>
      <w:spacing w:after="0" w:line="240" w:lineRule="auto"/>
    </w:pPr>
    <w:rPr>
      <w:rFonts w:ascii="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32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4992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Dinsmore</dc:creator>
  <cp:keywords/>
  <dc:description/>
  <cp:lastModifiedBy>Robert Charkowsky</cp:lastModifiedBy>
  <cp:revision>2</cp:revision>
  <cp:lastPrinted>2016-08-31T19:27:00Z</cp:lastPrinted>
  <dcterms:created xsi:type="dcterms:W3CDTF">2021-09-13T17:08:00Z</dcterms:created>
  <dcterms:modified xsi:type="dcterms:W3CDTF">2021-09-13T17:08:00Z</dcterms:modified>
</cp:coreProperties>
</file>